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charts/chart1.xml" ContentType="application/vnd.openxmlformats-officedocument.drawingml.chart+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1F7" w:rsidRPr="00584DEC" w:rsidRDefault="001B36E0" w:rsidP="00074C33">
      <w:pPr>
        <w:rPr>
          <w:b/>
          <w:sz w:val="22"/>
          <w:szCs w:val="22"/>
        </w:rPr>
      </w:pPr>
      <w:bookmarkStart w:id="0" w:name="_GoBack"/>
      <w:bookmarkEnd w:id="0"/>
      <w:r>
        <w:rPr>
          <w:noProof/>
          <w:lang w:val="en-US"/>
        </w:rPr>
        <w:drawing>
          <wp:inline distT="0" distB="0" distL="0" distR="0" wp14:anchorId="24E980ED" wp14:editId="2D03C463">
            <wp:extent cx="5486400" cy="790120"/>
            <wp:effectExtent l="0" t="0" r="0" b="0"/>
            <wp:docPr id="8" name="Picture 8" descr="cid:image001.png@01D18B56.1358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B56.13587E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505673" cy="792896"/>
                    </a:xfrm>
                    <a:prstGeom prst="rect">
                      <a:avLst/>
                    </a:prstGeom>
                    <a:noFill/>
                    <a:ln>
                      <a:noFill/>
                    </a:ln>
                  </pic:spPr>
                </pic:pic>
              </a:graphicData>
            </a:graphic>
          </wp:inline>
        </w:drawing>
      </w:r>
    </w:p>
    <w:p w:rsidR="00896E3E" w:rsidRPr="00584DEC" w:rsidRDefault="00896E3E" w:rsidP="00074C33">
      <w:pPr>
        <w:rPr>
          <w:b/>
          <w:sz w:val="22"/>
          <w:szCs w:val="22"/>
        </w:rPr>
      </w:pPr>
    </w:p>
    <w:p w:rsidR="00896E3E" w:rsidRPr="00584DEC" w:rsidRDefault="00896E3E" w:rsidP="00074C33">
      <w:pPr>
        <w:rPr>
          <w:b/>
          <w:sz w:val="22"/>
          <w:szCs w:val="22"/>
        </w:rPr>
      </w:pPr>
    </w:p>
    <w:p w:rsidR="00896E3E" w:rsidRDefault="00896E3E" w:rsidP="00074C33">
      <w:pPr>
        <w:rPr>
          <w:b/>
          <w:sz w:val="22"/>
          <w:szCs w:val="22"/>
        </w:rPr>
      </w:pPr>
    </w:p>
    <w:p w:rsidR="001B36E0" w:rsidRDefault="001B36E0" w:rsidP="00074C33">
      <w:pPr>
        <w:rPr>
          <w:b/>
          <w:sz w:val="22"/>
          <w:szCs w:val="22"/>
        </w:rPr>
      </w:pPr>
    </w:p>
    <w:p w:rsidR="001B36E0" w:rsidRDefault="001B36E0" w:rsidP="00074C33">
      <w:pPr>
        <w:rPr>
          <w:b/>
          <w:sz w:val="22"/>
          <w:szCs w:val="22"/>
        </w:rPr>
      </w:pPr>
    </w:p>
    <w:p w:rsidR="001B36E0" w:rsidRPr="00584DEC" w:rsidRDefault="001B36E0" w:rsidP="00074C33">
      <w:pPr>
        <w:rPr>
          <w:b/>
          <w:sz w:val="22"/>
          <w:szCs w:val="22"/>
        </w:rPr>
      </w:pPr>
    </w:p>
    <w:p w:rsidR="00896E3E" w:rsidRPr="00584DEC" w:rsidRDefault="00896E3E" w:rsidP="00074C33">
      <w:pPr>
        <w:rPr>
          <w:b/>
          <w:sz w:val="22"/>
          <w:szCs w:val="22"/>
        </w:rPr>
      </w:pPr>
    </w:p>
    <w:p w:rsidR="00896E3E" w:rsidRPr="00584DEC" w:rsidRDefault="00896E3E" w:rsidP="00074C33">
      <w:pPr>
        <w:rPr>
          <w:b/>
          <w:sz w:val="22"/>
          <w:szCs w:val="22"/>
        </w:rPr>
      </w:pPr>
    </w:p>
    <w:p w:rsidR="00896E3E" w:rsidRPr="00584DEC" w:rsidRDefault="00896E3E" w:rsidP="002F16EF">
      <w:pPr>
        <w:pStyle w:val="Heading4"/>
        <w:rPr>
          <w:sz w:val="22"/>
          <w:szCs w:val="22"/>
        </w:rPr>
      </w:pPr>
    </w:p>
    <w:p w:rsidR="00896E3E" w:rsidRPr="00584DEC" w:rsidRDefault="00896E3E" w:rsidP="00074C33">
      <w:pPr>
        <w:rPr>
          <w:b/>
          <w:sz w:val="22"/>
          <w:szCs w:val="22"/>
        </w:rPr>
      </w:pPr>
    </w:p>
    <w:p w:rsidR="00896E3E" w:rsidRPr="00584DEC" w:rsidRDefault="00896E3E" w:rsidP="00074C33">
      <w:pPr>
        <w:rPr>
          <w:b/>
          <w:sz w:val="22"/>
          <w:szCs w:val="22"/>
        </w:rPr>
      </w:pPr>
    </w:p>
    <w:p w:rsidR="005021F7" w:rsidRPr="007D470B" w:rsidRDefault="005021F7" w:rsidP="00074C33">
      <w:pPr>
        <w:rPr>
          <w:b/>
          <w:sz w:val="36"/>
          <w:szCs w:val="36"/>
        </w:rPr>
      </w:pPr>
    </w:p>
    <w:p w:rsidR="007F1870" w:rsidRPr="001B36E0" w:rsidRDefault="00074C33" w:rsidP="00074C33">
      <w:pPr>
        <w:rPr>
          <w:sz w:val="28"/>
          <w:szCs w:val="28"/>
        </w:rPr>
      </w:pPr>
      <w:r w:rsidRPr="001B36E0">
        <w:rPr>
          <w:sz w:val="28"/>
          <w:szCs w:val="28"/>
        </w:rPr>
        <w:t xml:space="preserve">Ministry of Finance </w:t>
      </w:r>
    </w:p>
    <w:p w:rsidR="007F1870" w:rsidRPr="001B36E0" w:rsidRDefault="007F1870" w:rsidP="00074C33">
      <w:pPr>
        <w:rPr>
          <w:sz w:val="28"/>
          <w:szCs w:val="28"/>
        </w:rPr>
      </w:pPr>
    </w:p>
    <w:p w:rsidR="00074C33" w:rsidRPr="001B36E0" w:rsidRDefault="00074C33" w:rsidP="00074C33">
      <w:pPr>
        <w:rPr>
          <w:sz w:val="28"/>
          <w:szCs w:val="28"/>
        </w:rPr>
      </w:pPr>
      <w:r w:rsidRPr="001B36E0">
        <w:rPr>
          <w:sz w:val="28"/>
          <w:szCs w:val="28"/>
        </w:rPr>
        <w:t xml:space="preserve">Government of Albania  </w:t>
      </w:r>
    </w:p>
    <w:p w:rsidR="00896E3E" w:rsidRPr="001B36E0" w:rsidRDefault="00896E3E" w:rsidP="00074C33">
      <w:pPr>
        <w:rPr>
          <w:sz w:val="28"/>
          <w:szCs w:val="28"/>
        </w:rPr>
      </w:pPr>
    </w:p>
    <w:p w:rsidR="008E5FC8" w:rsidRPr="001B36E0" w:rsidRDefault="008E5FC8" w:rsidP="00896E3E">
      <w:pPr>
        <w:rPr>
          <w:b/>
          <w:sz w:val="28"/>
          <w:szCs w:val="28"/>
        </w:rPr>
      </w:pPr>
    </w:p>
    <w:p w:rsidR="00A82D60" w:rsidRPr="001B36E0" w:rsidRDefault="00896E3E" w:rsidP="00896E3E">
      <w:pPr>
        <w:rPr>
          <w:b/>
          <w:sz w:val="28"/>
          <w:szCs w:val="28"/>
        </w:rPr>
      </w:pPr>
      <w:r w:rsidRPr="001B36E0">
        <w:rPr>
          <w:b/>
          <w:sz w:val="28"/>
          <w:szCs w:val="28"/>
        </w:rPr>
        <w:t xml:space="preserve">Public Financial Management </w:t>
      </w:r>
      <w:r w:rsidR="00A82D60" w:rsidRPr="001B36E0">
        <w:rPr>
          <w:b/>
          <w:sz w:val="28"/>
          <w:szCs w:val="28"/>
        </w:rPr>
        <w:t>Strategy 2014-2020</w:t>
      </w:r>
    </w:p>
    <w:p w:rsidR="002F16EF" w:rsidRPr="007D470B" w:rsidRDefault="00B42FDB" w:rsidP="002F16EF">
      <w:pPr>
        <w:spacing w:before="120" w:after="120"/>
        <w:rPr>
          <w:b/>
          <w:sz w:val="36"/>
          <w:szCs w:val="36"/>
        </w:rPr>
      </w:pPr>
      <w:r w:rsidRPr="001B36E0">
        <w:rPr>
          <w:b/>
          <w:sz w:val="28"/>
          <w:szCs w:val="28"/>
        </w:rPr>
        <w:t xml:space="preserve">2015 </w:t>
      </w:r>
      <w:r w:rsidR="002F16EF" w:rsidRPr="001B36E0">
        <w:rPr>
          <w:b/>
          <w:sz w:val="28"/>
          <w:szCs w:val="28"/>
        </w:rPr>
        <w:t>Monitoring Report</w:t>
      </w:r>
      <w:r w:rsidR="002F16EF" w:rsidRPr="007D470B">
        <w:rPr>
          <w:b/>
          <w:sz w:val="36"/>
          <w:szCs w:val="36"/>
        </w:rPr>
        <w:t xml:space="preserve"> </w:t>
      </w:r>
    </w:p>
    <w:p w:rsidR="002F16EF" w:rsidRPr="007D470B" w:rsidRDefault="002F16EF" w:rsidP="00896E3E">
      <w:pPr>
        <w:rPr>
          <w:b/>
          <w:sz w:val="36"/>
          <w:szCs w:val="36"/>
        </w:rPr>
      </w:pPr>
    </w:p>
    <w:p w:rsidR="00A82D60" w:rsidRPr="007D470B" w:rsidRDefault="00A82D60" w:rsidP="00896E3E">
      <w:pPr>
        <w:rPr>
          <w:b/>
          <w:sz w:val="36"/>
          <w:szCs w:val="36"/>
        </w:rPr>
      </w:pPr>
    </w:p>
    <w:p w:rsidR="00896E3E" w:rsidRPr="007D470B" w:rsidRDefault="00896E3E" w:rsidP="00896E3E">
      <w:pPr>
        <w:ind w:left="2880" w:hanging="2880"/>
        <w:jc w:val="both"/>
        <w:rPr>
          <w:b/>
          <w:sz w:val="36"/>
          <w:szCs w:val="36"/>
        </w:rPr>
      </w:pPr>
    </w:p>
    <w:p w:rsidR="005021F7" w:rsidRPr="007D470B" w:rsidRDefault="005021F7" w:rsidP="00074C33">
      <w:pPr>
        <w:rPr>
          <w:sz w:val="36"/>
          <w:szCs w:val="36"/>
        </w:rPr>
      </w:pPr>
    </w:p>
    <w:p w:rsidR="00896E3E" w:rsidRPr="007D470B" w:rsidRDefault="00896E3E" w:rsidP="00B42FDB">
      <w:pPr>
        <w:tabs>
          <w:tab w:val="left" w:pos="2513"/>
        </w:tabs>
        <w:rPr>
          <w:sz w:val="36"/>
          <w:szCs w:val="36"/>
        </w:rPr>
      </w:pPr>
    </w:p>
    <w:p w:rsidR="00432AA3" w:rsidRPr="007D470B" w:rsidRDefault="00432AA3" w:rsidP="00074C33">
      <w:pPr>
        <w:rPr>
          <w:sz w:val="36"/>
          <w:szCs w:val="36"/>
        </w:rPr>
      </w:pPr>
    </w:p>
    <w:p w:rsidR="00432AA3" w:rsidRPr="007D470B" w:rsidRDefault="00432AA3" w:rsidP="00074C33">
      <w:pPr>
        <w:rPr>
          <w:sz w:val="36"/>
          <w:szCs w:val="36"/>
        </w:rPr>
      </w:pPr>
    </w:p>
    <w:p w:rsidR="00432AA3" w:rsidRPr="007D470B" w:rsidRDefault="00432AA3" w:rsidP="00074C33">
      <w:pPr>
        <w:rPr>
          <w:sz w:val="36"/>
          <w:szCs w:val="36"/>
        </w:rPr>
      </w:pPr>
    </w:p>
    <w:p w:rsidR="00432AA3" w:rsidRPr="007D470B" w:rsidRDefault="00B42FDB" w:rsidP="00B42FDB">
      <w:pPr>
        <w:tabs>
          <w:tab w:val="left" w:pos="1440"/>
        </w:tabs>
        <w:rPr>
          <w:sz w:val="36"/>
          <w:szCs w:val="36"/>
        </w:rPr>
      </w:pPr>
      <w:r>
        <w:rPr>
          <w:sz w:val="36"/>
          <w:szCs w:val="36"/>
        </w:rPr>
        <w:tab/>
      </w:r>
    </w:p>
    <w:p w:rsidR="00896E3E" w:rsidRPr="007D470B" w:rsidRDefault="00896E3E" w:rsidP="00074C33">
      <w:pPr>
        <w:rPr>
          <w:sz w:val="36"/>
          <w:szCs w:val="36"/>
        </w:rPr>
      </w:pPr>
    </w:p>
    <w:p w:rsidR="00896E3E" w:rsidRPr="007D470B" w:rsidRDefault="00896E3E" w:rsidP="00074C33">
      <w:pPr>
        <w:rPr>
          <w:sz w:val="36"/>
          <w:szCs w:val="36"/>
        </w:rPr>
      </w:pPr>
    </w:p>
    <w:p w:rsidR="00896E3E" w:rsidRPr="007D470B" w:rsidRDefault="00896E3E" w:rsidP="00074C33">
      <w:pPr>
        <w:rPr>
          <w:b/>
          <w:sz w:val="36"/>
          <w:szCs w:val="36"/>
        </w:rPr>
      </w:pPr>
    </w:p>
    <w:p w:rsidR="00896E3E" w:rsidRPr="00341465" w:rsidRDefault="00A82D60" w:rsidP="00074C33">
      <w:pPr>
        <w:rPr>
          <w:sz w:val="28"/>
          <w:szCs w:val="28"/>
        </w:rPr>
      </w:pPr>
      <w:r w:rsidRPr="00341465">
        <w:rPr>
          <w:sz w:val="28"/>
          <w:szCs w:val="28"/>
        </w:rPr>
        <w:t>March</w:t>
      </w:r>
      <w:r w:rsidR="00896E3E" w:rsidRPr="00341465">
        <w:rPr>
          <w:sz w:val="28"/>
          <w:szCs w:val="28"/>
        </w:rPr>
        <w:t xml:space="preserve"> 2016</w:t>
      </w:r>
    </w:p>
    <w:p w:rsidR="005021F7" w:rsidRPr="00584DEC" w:rsidRDefault="005021F7" w:rsidP="00074C33">
      <w:pPr>
        <w:rPr>
          <w:b/>
          <w:sz w:val="22"/>
          <w:szCs w:val="22"/>
        </w:rPr>
      </w:pPr>
    </w:p>
    <w:p w:rsidR="005021F7" w:rsidRPr="00584DEC" w:rsidRDefault="005021F7" w:rsidP="00074C33">
      <w:pPr>
        <w:rPr>
          <w:b/>
          <w:sz w:val="22"/>
          <w:szCs w:val="22"/>
        </w:rPr>
      </w:pPr>
    </w:p>
    <w:p w:rsidR="005021F7" w:rsidRPr="00584DEC" w:rsidRDefault="005021F7" w:rsidP="00074C33">
      <w:pPr>
        <w:rPr>
          <w:b/>
          <w:sz w:val="22"/>
          <w:szCs w:val="22"/>
        </w:rPr>
      </w:pPr>
    </w:p>
    <w:p w:rsidR="005021F7" w:rsidRPr="00584DEC" w:rsidRDefault="005021F7" w:rsidP="00074C33">
      <w:pPr>
        <w:rPr>
          <w:b/>
          <w:sz w:val="22"/>
          <w:szCs w:val="22"/>
        </w:rPr>
      </w:pPr>
    </w:p>
    <w:p w:rsidR="00896E3E" w:rsidRPr="00584DEC" w:rsidRDefault="00896E3E" w:rsidP="00074C33">
      <w:pPr>
        <w:rPr>
          <w:b/>
          <w:sz w:val="22"/>
          <w:szCs w:val="22"/>
        </w:rPr>
        <w:sectPr w:rsidR="00896E3E" w:rsidRPr="00584DEC" w:rsidSect="001B36E0">
          <w:headerReference w:type="even" r:id="rId10"/>
          <w:footerReference w:type="even" r:id="rId11"/>
          <w:footerReference w:type="default" r:id="rId12"/>
          <w:headerReference w:type="first" r:id="rId13"/>
          <w:footerReference w:type="first" r:id="rId14"/>
          <w:pgSz w:w="11907" w:h="16840" w:code="9"/>
          <w:pgMar w:top="990" w:right="1557" w:bottom="1618" w:left="1800" w:header="360" w:footer="720" w:gutter="0"/>
          <w:cols w:space="720"/>
        </w:sectPr>
      </w:pPr>
    </w:p>
    <w:p w:rsidR="002F16EF" w:rsidRPr="00584DEC" w:rsidRDefault="002F16EF" w:rsidP="00074C33">
      <w:pPr>
        <w:rPr>
          <w:b/>
          <w:sz w:val="22"/>
          <w:szCs w:val="22"/>
        </w:rPr>
      </w:pPr>
    </w:p>
    <w:sdt>
      <w:sdtPr>
        <w:rPr>
          <w:rFonts w:ascii="Times New Roman" w:eastAsia="Times New Roman" w:hAnsi="Times New Roman" w:cs="Times New Roman"/>
          <w:b w:val="0"/>
          <w:bCs w:val="0"/>
          <w:color w:val="auto"/>
          <w:sz w:val="22"/>
          <w:szCs w:val="22"/>
        </w:rPr>
        <w:id w:val="-173651143"/>
        <w:docPartObj>
          <w:docPartGallery w:val="Table of Contents"/>
          <w:docPartUnique/>
        </w:docPartObj>
      </w:sdtPr>
      <w:sdtEndPr>
        <w:rPr>
          <w:noProof/>
        </w:rPr>
      </w:sdtEndPr>
      <w:sdtContent>
        <w:p w:rsidR="003509AD" w:rsidRPr="00584DEC" w:rsidRDefault="003509AD">
          <w:pPr>
            <w:pStyle w:val="TOCHeading"/>
            <w:rPr>
              <w:rFonts w:ascii="Times New Roman" w:hAnsi="Times New Roman" w:cs="Times New Roman"/>
              <w:sz w:val="22"/>
              <w:szCs w:val="22"/>
            </w:rPr>
          </w:pPr>
          <w:r w:rsidRPr="00584DEC">
            <w:rPr>
              <w:rFonts w:ascii="Times New Roman" w:hAnsi="Times New Roman" w:cs="Times New Roman"/>
              <w:sz w:val="22"/>
              <w:szCs w:val="22"/>
            </w:rPr>
            <w:t>Table of Contents</w:t>
          </w:r>
        </w:p>
        <w:p w:rsidR="00D651C3" w:rsidRDefault="00032C43">
          <w:pPr>
            <w:pStyle w:val="TOC1"/>
            <w:tabs>
              <w:tab w:val="left" w:pos="480"/>
              <w:tab w:val="right" w:leader="dot" w:pos="9631"/>
            </w:tabs>
            <w:rPr>
              <w:rFonts w:asciiTheme="minorHAnsi" w:eastAsiaTheme="minorEastAsia" w:hAnsiTheme="minorHAnsi" w:cstheme="minorBidi"/>
              <w:noProof/>
              <w:sz w:val="22"/>
              <w:szCs w:val="22"/>
              <w:lang w:val="en-US"/>
            </w:rPr>
          </w:pPr>
          <w:r w:rsidRPr="00584DEC">
            <w:rPr>
              <w:sz w:val="22"/>
              <w:szCs w:val="22"/>
            </w:rPr>
            <w:fldChar w:fldCharType="begin"/>
          </w:r>
          <w:r w:rsidR="003509AD" w:rsidRPr="00584DEC">
            <w:rPr>
              <w:sz w:val="22"/>
              <w:szCs w:val="22"/>
            </w:rPr>
            <w:instrText xml:space="preserve"> TOC \o "1-3" \h \z \u </w:instrText>
          </w:r>
          <w:r w:rsidRPr="00584DEC">
            <w:rPr>
              <w:sz w:val="22"/>
              <w:szCs w:val="22"/>
            </w:rPr>
            <w:fldChar w:fldCharType="separate"/>
          </w:r>
          <w:hyperlink w:anchor="_Toc448325562" w:history="1">
            <w:r w:rsidR="00D651C3" w:rsidRPr="00B810E2">
              <w:rPr>
                <w:rStyle w:val="Hyperlink"/>
                <w:noProof/>
              </w:rPr>
              <w:t>1.</w:t>
            </w:r>
            <w:r w:rsidR="00D651C3">
              <w:rPr>
                <w:rFonts w:asciiTheme="minorHAnsi" w:eastAsiaTheme="minorEastAsia" w:hAnsiTheme="minorHAnsi" w:cstheme="minorBidi"/>
                <w:noProof/>
                <w:sz w:val="22"/>
                <w:szCs w:val="22"/>
                <w:lang w:val="en-US"/>
              </w:rPr>
              <w:tab/>
            </w:r>
            <w:r w:rsidR="00D651C3" w:rsidRPr="00B810E2">
              <w:rPr>
                <w:rStyle w:val="Hyperlink"/>
                <w:noProof/>
              </w:rPr>
              <w:t>Executive summary and Main Highlights in Developments over the past year</w:t>
            </w:r>
            <w:r w:rsidR="00D651C3">
              <w:rPr>
                <w:noProof/>
                <w:webHidden/>
              </w:rPr>
              <w:tab/>
            </w:r>
            <w:r w:rsidR="00D651C3">
              <w:rPr>
                <w:noProof/>
                <w:webHidden/>
              </w:rPr>
              <w:fldChar w:fldCharType="begin"/>
            </w:r>
            <w:r w:rsidR="00D651C3">
              <w:rPr>
                <w:noProof/>
                <w:webHidden/>
              </w:rPr>
              <w:instrText xml:space="preserve"> PAGEREF _Toc448325562 \h </w:instrText>
            </w:r>
            <w:r w:rsidR="00D651C3">
              <w:rPr>
                <w:noProof/>
                <w:webHidden/>
              </w:rPr>
            </w:r>
            <w:r w:rsidR="00D651C3">
              <w:rPr>
                <w:noProof/>
                <w:webHidden/>
              </w:rPr>
              <w:fldChar w:fldCharType="separate"/>
            </w:r>
            <w:r w:rsidR="00D651C3">
              <w:rPr>
                <w:noProof/>
                <w:webHidden/>
              </w:rPr>
              <w:t>5</w:t>
            </w:r>
            <w:r w:rsidR="00D651C3">
              <w:rPr>
                <w:noProof/>
                <w:webHidden/>
              </w:rPr>
              <w:fldChar w:fldCharType="end"/>
            </w:r>
          </w:hyperlink>
        </w:p>
        <w:p w:rsidR="00D651C3" w:rsidRDefault="00457898">
          <w:pPr>
            <w:pStyle w:val="TOC1"/>
            <w:tabs>
              <w:tab w:val="left" w:pos="720"/>
              <w:tab w:val="right" w:leader="dot" w:pos="9631"/>
            </w:tabs>
            <w:rPr>
              <w:rFonts w:asciiTheme="minorHAnsi" w:eastAsiaTheme="minorEastAsia" w:hAnsiTheme="minorHAnsi" w:cstheme="minorBidi"/>
              <w:noProof/>
              <w:sz w:val="22"/>
              <w:szCs w:val="22"/>
              <w:lang w:val="en-US"/>
            </w:rPr>
          </w:pPr>
          <w:hyperlink w:anchor="_Toc448325563" w:history="1">
            <w:r w:rsidR="00D651C3" w:rsidRPr="00B810E2">
              <w:rPr>
                <w:rStyle w:val="Hyperlink"/>
                <w:rFonts w:eastAsia="Times"/>
                <w:noProof/>
              </w:rPr>
              <w:t>1.1.</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Main developments in the implementation of the PFM reforms</w:t>
            </w:r>
            <w:r w:rsidR="00D651C3">
              <w:rPr>
                <w:noProof/>
                <w:webHidden/>
              </w:rPr>
              <w:tab/>
            </w:r>
            <w:r w:rsidR="00D651C3">
              <w:rPr>
                <w:noProof/>
                <w:webHidden/>
              </w:rPr>
              <w:fldChar w:fldCharType="begin"/>
            </w:r>
            <w:r w:rsidR="00D651C3">
              <w:rPr>
                <w:noProof/>
                <w:webHidden/>
              </w:rPr>
              <w:instrText xml:space="preserve"> PAGEREF _Toc448325563 \h </w:instrText>
            </w:r>
            <w:r w:rsidR="00D651C3">
              <w:rPr>
                <w:noProof/>
                <w:webHidden/>
              </w:rPr>
            </w:r>
            <w:r w:rsidR="00D651C3">
              <w:rPr>
                <w:noProof/>
                <w:webHidden/>
              </w:rPr>
              <w:fldChar w:fldCharType="separate"/>
            </w:r>
            <w:r w:rsidR="00D651C3">
              <w:rPr>
                <w:noProof/>
                <w:webHidden/>
              </w:rPr>
              <w:t>5</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64" w:history="1">
            <w:r w:rsidR="00D651C3" w:rsidRPr="00B810E2">
              <w:rPr>
                <w:rStyle w:val="Hyperlink"/>
                <w:rFonts w:eastAsia="Times"/>
                <w:noProof/>
              </w:rPr>
              <w:t>1.1.1.</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Key progress in addressing PFM weaknesses</w:t>
            </w:r>
            <w:r w:rsidR="00D651C3">
              <w:rPr>
                <w:noProof/>
                <w:webHidden/>
              </w:rPr>
              <w:tab/>
            </w:r>
            <w:r w:rsidR="00D651C3">
              <w:rPr>
                <w:noProof/>
                <w:webHidden/>
              </w:rPr>
              <w:fldChar w:fldCharType="begin"/>
            </w:r>
            <w:r w:rsidR="00D651C3">
              <w:rPr>
                <w:noProof/>
                <w:webHidden/>
              </w:rPr>
              <w:instrText xml:space="preserve"> PAGEREF _Toc448325564 \h </w:instrText>
            </w:r>
            <w:r w:rsidR="00D651C3">
              <w:rPr>
                <w:noProof/>
                <w:webHidden/>
              </w:rPr>
            </w:r>
            <w:r w:rsidR="00D651C3">
              <w:rPr>
                <w:noProof/>
                <w:webHidden/>
              </w:rPr>
              <w:fldChar w:fldCharType="separate"/>
            </w:r>
            <w:r w:rsidR="00D651C3">
              <w:rPr>
                <w:noProof/>
                <w:webHidden/>
              </w:rPr>
              <w:t>5</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65" w:history="1">
            <w:r w:rsidR="00D651C3" w:rsidRPr="00B810E2">
              <w:rPr>
                <w:rStyle w:val="Hyperlink"/>
                <w:rFonts w:eastAsia="Times"/>
                <w:noProof/>
              </w:rPr>
              <w:t>1.1.2.</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Main outstanding challenges faced by the PFM system</w:t>
            </w:r>
            <w:r w:rsidR="00D651C3">
              <w:rPr>
                <w:noProof/>
                <w:webHidden/>
              </w:rPr>
              <w:tab/>
            </w:r>
            <w:r w:rsidR="00D651C3">
              <w:rPr>
                <w:noProof/>
                <w:webHidden/>
              </w:rPr>
              <w:fldChar w:fldCharType="begin"/>
            </w:r>
            <w:r w:rsidR="00D651C3">
              <w:rPr>
                <w:noProof/>
                <w:webHidden/>
              </w:rPr>
              <w:instrText xml:space="preserve"> PAGEREF _Toc448325565 \h </w:instrText>
            </w:r>
            <w:r w:rsidR="00D651C3">
              <w:rPr>
                <w:noProof/>
                <w:webHidden/>
              </w:rPr>
            </w:r>
            <w:r w:rsidR="00D651C3">
              <w:rPr>
                <w:noProof/>
                <w:webHidden/>
              </w:rPr>
              <w:fldChar w:fldCharType="separate"/>
            </w:r>
            <w:r w:rsidR="00D651C3">
              <w:rPr>
                <w:noProof/>
                <w:webHidden/>
              </w:rPr>
              <w:t>7</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66" w:history="1">
            <w:r w:rsidR="00D651C3" w:rsidRPr="00B810E2">
              <w:rPr>
                <w:rStyle w:val="Hyperlink"/>
                <w:rFonts w:eastAsia="Times"/>
                <w:noProof/>
              </w:rPr>
              <w:t>1.1.3.</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Fiscal progress in 2015</w:t>
            </w:r>
            <w:r w:rsidR="00D651C3">
              <w:rPr>
                <w:noProof/>
                <w:webHidden/>
              </w:rPr>
              <w:tab/>
            </w:r>
            <w:r w:rsidR="00D651C3">
              <w:rPr>
                <w:noProof/>
                <w:webHidden/>
              </w:rPr>
              <w:fldChar w:fldCharType="begin"/>
            </w:r>
            <w:r w:rsidR="00D651C3">
              <w:rPr>
                <w:noProof/>
                <w:webHidden/>
              </w:rPr>
              <w:instrText xml:space="preserve"> PAGEREF _Toc448325566 \h </w:instrText>
            </w:r>
            <w:r w:rsidR="00D651C3">
              <w:rPr>
                <w:noProof/>
                <w:webHidden/>
              </w:rPr>
            </w:r>
            <w:r w:rsidR="00D651C3">
              <w:rPr>
                <w:noProof/>
                <w:webHidden/>
              </w:rPr>
              <w:fldChar w:fldCharType="separate"/>
            </w:r>
            <w:r w:rsidR="00D651C3">
              <w:rPr>
                <w:noProof/>
                <w:webHidden/>
              </w:rPr>
              <w:t>7</w:t>
            </w:r>
            <w:r w:rsidR="00D651C3">
              <w:rPr>
                <w:noProof/>
                <w:webHidden/>
              </w:rPr>
              <w:fldChar w:fldCharType="end"/>
            </w:r>
          </w:hyperlink>
        </w:p>
        <w:p w:rsidR="00D651C3" w:rsidRDefault="00457898">
          <w:pPr>
            <w:pStyle w:val="TOC1"/>
            <w:tabs>
              <w:tab w:val="left" w:pos="480"/>
              <w:tab w:val="right" w:leader="dot" w:pos="9631"/>
            </w:tabs>
            <w:rPr>
              <w:rFonts w:asciiTheme="minorHAnsi" w:eastAsiaTheme="minorEastAsia" w:hAnsiTheme="minorHAnsi" w:cstheme="minorBidi"/>
              <w:noProof/>
              <w:sz w:val="22"/>
              <w:szCs w:val="22"/>
              <w:lang w:val="en-US"/>
            </w:rPr>
          </w:pPr>
          <w:hyperlink w:anchor="_Toc448325567" w:history="1">
            <w:r w:rsidR="00D651C3" w:rsidRPr="00B810E2">
              <w:rPr>
                <w:rStyle w:val="Hyperlink"/>
                <w:rFonts w:eastAsia="Cambria"/>
                <w:noProof/>
              </w:rPr>
              <w:t>2.</w:t>
            </w:r>
            <w:r w:rsidR="00D651C3">
              <w:rPr>
                <w:rFonts w:asciiTheme="minorHAnsi" w:eastAsiaTheme="minorEastAsia" w:hAnsiTheme="minorHAnsi" w:cstheme="minorBidi"/>
                <w:noProof/>
                <w:sz w:val="22"/>
                <w:szCs w:val="22"/>
                <w:lang w:val="en-US"/>
              </w:rPr>
              <w:tab/>
            </w:r>
            <w:r w:rsidR="00D651C3" w:rsidRPr="00B810E2">
              <w:rPr>
                <w:rStyle w:val="Hyperlink"/>
                <w:rFonts w:eastAsia="Cambria"/>
                <w:noProof/>
              </w:rPr>
              <w:t>Progress in improving public financial management</w:t>
            </w:r>
            <w:r w:rsidR="00D651C3">
              <w:rPr>
                <w:noProof/>
                <w:webHidden/>
              </w:rPr>
              <w:tab/>
            </w:r>
            <w:r w:rsidR="00D651C3">
              <w:rPr>
                <w:noProof/>
                <w:webHidden/>
              </w:rPr>
              <w:fldChar w:fldCharType="begin"/>
            </w:r>
            <w:r w:rsidR="00D651C3">
              <w:rPr>
                <w:noProof/>
                <w:webHidden/>
              </w:rPr>
              <w:instrText xml:space="preserve"> PAGEREF _Toc448325567 \h </w:instrText>
            </w:r>
            <w:r w:rsidR="00D651C3">
              <w:rPr>
                <w:noProof/>
                <w:webHidden/>
              </w:rPr>
            </w:r>
            <w:r w:rsidR="00D651C3">
              <w:rPr>
                <w:noProof/>
                <w:webHidden/>
              </w:rPr>
              <w:fldChar w:fldCharType="separate"/>
            </w:r>
            <w:r w:rsidR="00D651C3">
              <w:rPr>
                <w:noProof/>
                <w:webHidden/>
              </w:rPr>
              <w:t>9</w:t>
            </w:r>
            <w:r w:rsidR="00D651C3">
              <w:rPr>
                <w:noProof/>
                <w:webHidden/>
              </w:rPr>
              <w:fldChar w:fldCharType="end"/>
            </w:r>
          </w:hyperlink>
        </w:p>
        <w:p w:rsidR="00D651C3" w:rsidRDefault="00457898">
          <w:pPr>
            <w:pStyle w:val="TOC1"/>
            <w:tabs>
              <w:tab w:val="left" w:pos="720"/>
              <w:tab w:val="right" w:leader="dot" w:pos="9631"/>
            </w:tabs>
            <w:rPr>
              <w:rFonts w:asciiTheme="minorHAnsi" w:eastAsiaTheme="minorEastAsia" w:hAnsiTheme="minorHAnsi" w:cstheme="minorBidi"/>
              <w:noProof/>
              <w:sz w:val="22"/>
              <w:szCs w:val="22"/>
              <w:lang w:val="en-US"/>
            </w:rPr>
          </w:pPr>
          <w:hyperlink w:anchor="_Toc448325568" w:history="1">
            <w:r w:rsidR="00D651C3" w:rsidRPr="00B810E2">
              <w:rPr>
                <w:rStyle w:val="Hyperlink"/>
                <w:rFonts w:eastAsia="Times"/>
                <w:noProof/>
              </w:rPr>
              <w:t>2.1.</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Introduction</w:t>
            </w:r>
            <w:r w:rsidR="00D651C3">
              <w:rPr>
                <w:noProof/>
                <w:webHidden/>
              </w:rPr>
              <w:tab/>
            </w:r>
            <w:r w:rsidR="00D651C3">
              <w:rPr>
                <w:noProof/>
                <w:webHidden/>
              </w:rPr>
              <w:fldChar w:fldCharType="begin"/>
            </w:r>
            <w:r w:rsidR="00D651C3">
              <w:rPr>
                <w:noProof/>
                <w:webHidden/>
              </w:rPr>
              <w:instrText xml:space="preserve"> PAGEREF _Toc448325568 \h </w:instrText>
            </w:r>
            <w:r w:rsidR="00D651C3">
              <w:rPr>
                <w:noProof/>
                <w:webHidden/>
              </w:rPr>
            </w:r>
            <w:r w:rsidR="00D651C3">
              <w:rPr>
                <w:noProof/>
                <w:webHidden/>
              </w:rPr>
              <w:fldChar w:fldCharType="separate"/>
            </w:r>
            <w:r w:rsidR="00D651C3">
              <w:rPr>
                <w:noProof/>
                <w:webHidden/>
              </w:rPr>
              <w:t>9</w:t>
            </w:r>
            <w:r w:rsidR="00D651C3">
              <w:rPr>
                <w:noProof/>
                <w:webHidden/>
              </w:rPr>
              <w:fldChar w:fldCharType="end"/>
            </w:r>
          </w:hyperlink>
        </w:p>
        <w:p w:rsidR="00D651C3" w:rsidRDefault="00457898">
          <w:pPr>
            <w:pStyle w:val="TOC1"/>
            <w:tabs>
              <w:tab w:val="left" w:pos="720"/>
              <w:tab w:val="right" w:leader="dot" w:pos="9631"/>
            </w:tabs>
            <w:rPr>
              <w:rFonts w:asciiTheme="minorHAnsi" w:eastAsiaTheme="minorEastAsia" w:hAnsiTheme="minorHAnsi" w:cstheme="minorBidi"/>
              <w:noProof/>
              <w:sz w:val="22"/>
              <w:szCs w:val="22"/>
              <w:lang w:val="en-US"/>
            </w:rPr>
          </w:pPr>
          <w:hyperlink w:anchor="_Toc448325569" w:history="1">
            <w:r w:rsidR="00D651C3" w:rsidRPr="00B810E2">
              <w:rPr>
                <w:rStyle w:val="Hyperlink"/>
                <w:rFonts w:eastAsia="Times"/>
                <w:noProof/>
              </w:rPr>
              <w:t>2.2.</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The PFM strategy</w:t>
            </w:r>
            <w:r w:rsidR="00D651C3">
              <w:rPr>
                <w:noProof/>
                <w:webHidden/>
              </w:rPr>
              <w:tab/>
            </w:r>
            <w:r w:rsidR="00D651C3">
              <w:rPr>
                <w:noProof/>
                <w:webHidden/>
              </w:rPr>
              <w:fldChar w:fldCharType="begin"/>
            </w:r>
            <w:r w:rsidR="00D651C3">
              <w:rPr>
                <w:noProof/>
                <w:webHidden/>
              </w:rPr>
              <w:instrText xml:space="preserve"> PAGEREF _Toc448325569 \h </w:instrText>
            </w:r>
            <w:r w:rsidR="00D651C3">
              <w:rPr>
                <w:noProof/>
                <w:webHidden/>
              </w:rPr>
            </w:r>
            <w:r w:rsidR="00D651C3">
              <w:rPr>
                <w:noProof/>
                <w:webHidden/>
              </w:rPr>
              <w:fldChar w:fldCharType="separate"/>
            </w:r>
            <w:r w:rsidR="00D651C3">
              <w:rPr>
                <w:noProof/>
                <w:webHidden/>
              </w:rPr>
              <w:t>9</w:t>
            </w:r>
            <w:r w:rsidR="00D651C3">
              <w:rPr>
                <w:noProof/>
                <w:webHidden/>
              </w:rPr>
              <w:fldChar w:fldCharType="end"/>
            </w:r>
          </w:hyperlink>
        </w:p>
        <w:p w:rsidR="00D651C3" w:rsidRDefault="00457898">
          <w:pPr>
            <w:pStyle w:val="TOC1"/>
            <w:tabs>
              <w:tab w:val="left" w:pos="720"/>
              <w:tab w:val="right" w:leader="dot" w:pos="9631"/>
            </w:tabs>
            <w:rPr>
              <w:rFonts w:asciiTheme="minorHAnsi" w:eastAsiaTheme="minorEastAsia" w:hAnsiTheme="minorHAnsi" w:cstheme="minorBidi"/>
              <w:noProof/>
              <w:sz w:val="22"/>
              <w:szCs w:val="22"/>
              <w:lang w:val="en-US"/>
            </w:rPr>
          </w:pPr>
          <w:hyperlink w:anchor="_Toc448325570" w:history="1">
            <w:r w:rsidR="00D651C3" w:rsidRPr="00B810E2">
              <w:rPr>
                <w:rStyle w:val="Hyperlink"/>
                <w:rFonts w:eastAsia="Times"/>
                <w:noProof/>
              </w:rPr>
              <w:t>2.3.</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Roles and responsibilities for implementing and monitoring the strategy</w:t>
            </w:r>
            <w:r w:rsidR="00D651C3">
              <w:rPr>
                <w:noProof/>
                <w:webHidden/>
              </w:rPr>
              <w:tab/>
            </w:r>
            <w:r w:rsidR="00D651C3">
              <w:rPr>
                <w:noProof/>
                <w:webHidden/>
              </w:rPr>
              <w:fldChar w:fldCharType="begin"/>
            </w:r>
            <w:r w:rsidR="00D651C3">
              <w:rPr>
                <w:noProof/>
                <w:webHidden/>
              </w:rPr>
              <w:instrText xml:space="preserve"> PAGEREF _Toc448325570 \h </w:instrText>
            </w:r>
            <w:r w:rsidR="00D651C3">
              <w:rPr>
                <w:noProof/>
                <w:webHidden/>
              </w:rPr>
            </w:r>
            <w:r w:rsidR="00D651C3">
              <w:rPr>
                <w:noProof/>
                <w:webHidden/>
              </w:rPr>
              <w:fldChar w:fldCharType="separate"/>
            </w:r>
            <w:r w:rsidR="00D651C3">
              <w:rPr>
                <w:noProof/>
                <w:webHidden/>
              </w:rPr>
              <w:t>11</w:t>
            </w:r>
            <w:r w:rsidR="00D651C3">
              <w:rPr>
                <w:noProof/>
                <w:webHidden/>
              </w:rPr>
              <w:fldChar w:fldCharType="end"/>
            </w:r>
          </w:hyperlink>
        </w:p>
        <w:p w:rsidR="00D651C3" w:rsidRDefault="00457898">
          <w:pPr>
            <w:pStyle w:val="TOC1"/>
            <w:tabs>
              <w:tab w:val="left" w:pos="720"/>
              <w:tab w:val="right" w:leader="dot" w:pos="9631"/>
            </w:tabs>
            <w:rPr>
              <w:rFonts w:asciiTheme="minorHAnsi" w:eastAsiaTheme="minorEastAsia" w:hAnsiTheme="minorHAnsi" w:cstheme="minorBidi"/>
              <w:noProof/>
              <w:sz w:val="22"/>
              <w:szCs w:val="22"/>
              <w:lang w:val="en-US"/>
            </w:rPr>
          </w:pPr>
          <w:hyperlink w:anchor="_Toc448325571" w:history="1">
            <w:r w:rsidR="00D651C3" w:rsidRPr="00B810E2">
              <w:rPr>
                <w:rStyle w:val="Hyperlink"/>
                <w:noProof/>
              </w:rPr>
              <w:t>2.4.</w:t>
            </w:r>
            <w:r w:rsidR="00D651C3">
              <w:rPr>
                <w:rFonts w:asciiTheme="minorHAnsi" w:eastAsiaTheme="minorEastAsia" w:hAnsiTheme="minorHAnsi" w:cstheme="minorBidi"/>
                <w:noProof/>
                <w:sz w:val="22"/>
                <w:szCs w:val="22"/>
                <w:lang w:val="en-US"/>
              </w:rPr>
              <w:tab/>
            </w:r>
            <w:r w:rsidR="00D651C3" w:rsidRPr="00B810E2">
              <w:rPr>
                <w:rStyle w:val="Hyperlink"/>
                <w:noProof/>
              </w:rPr>
              <w:t xml:space="preserve">The </w:t>
            </w:r>
            <w:r w:rsidR="00D651C3" w:rsidRPr="00B810E2">
              <w:rPr>
                <w:rStyle w:val="Hyperlink"/>
                <w:rFonts w:eastAsia="Times"/>
                <w:noProof/>
              </w:rPr>
              <w:t>PFM Strategy Action plan 2015-2020</w:t>
            </w:r>
            <w:r w:rsidR="00D651C3">
              <w:rPr>
                <w:noProof/>
                <w:webHidden/>
              </w:rPr>
              <w:tab/>
            </w:r>
            <w:r w:rsidR="00D651C3">
              <w:rPr>
                <w:noProof/>
                <w:webHidden/>
              </w:rPr>
              <w:fldChar w:fldCharType="begin"/>
            </w:r>
            <w:r w:rsidR="00D651C3">
              <w:rPr>
                <w:noProof/>
                <w:webHidden/>
              </w:rPr>
              <w:instrText xml:space="preserve"> PAGEREF _Toc448325571 \h </w:instrText>
            </w:r>
            <w:r w:rsidR="00D651C3">
              <w:rPr>
                <w:noProof/>
                <w:webHidden/>
              </w:rPr>
            </w:r>
            <w:r w:rsidR="00D651C3">
              <w:rPr>
                <w:noProof/>
                <w:webHidden/>
              </w:rPr>
              <w:fldChar w:fldCharType="separate"/>
            </w:r>
            <w:r w:rsidR="00D651C3">
              <w:rPr>
                <w:noProof/>
                <w:webHidden/>
              </w:rPr>
              <w:t>12</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72" w:history="1">
            <w:r w:rsidR="00D651C3" w:rsidRPr="00B810E2">
              <w:rPr>
                <w:rStyle w:val="Hyperlink"/>
                <w:rFonts w:eastAsia="Cambria"/>
                <w:noProof/>
              </w:rPr>
              <w:t>2.4.1.</w:t>
            </w:r>
            <w:r w:rsidR="00D651C3">
              <w:rPr>
                <w:rFonts w:asciiTheme="minorHAnsi" w:eastAsiaTheme="minorEastAsia" w:hAnsiTheme="minorHAnsi" w:cstheme="minorBidi"/>
                <w:noProof/>
                <w:sz w:val="22"/>
                <w:szCs w:val="22"/>
                <w:lang w:val="en-US"/>
              </w:rPr>
              <w:tab/>
            </w:r>
            <w:r w:rsidR="00D651C3" w:rsidRPr="00B810E2">
              <w:rPr>
                <w:rStyle w:val="Hyperlink"/>
                <w:rFonts w:eastAsia="Cambria"/>
                <w:noProof/>
              </w:rPr>
              <w:t>Other activities performed by the MoF to strengthen the PFM</w:t>
            </w:r>
            <w:r w:rsidR="00D651C3">
              <w:rPr>
                <w:noProof/>
                <w:webHidden/>
              </w:rPr>
              <w:tab/>
            </w:r>
            <w:r w:rsidR="00D651C3">
              <w:rPr>
                <w:noProof/>
                <w:webHidden/>
              </w:rPr>
              <w:fldChar w:fldCharType="begin"/>
            </w:r>
            <w:r w:rsidR="00D651C3">
              <w:rPr>
                <w:noProof/>
                <w:webHidden/>
              </w:rPr>
              <w:instrText xml:space="preserve"> PAGEREF _Toc448325572 \h </w:instrText>
            </w:r>
            <w:r w:rsidR="00D651C3">
              <w:rPr>
                <w:noProof/>
                <w:webHidden/>
              </w:rPr>
            </w:r>
            <w:r w:rsidR="00D651C3">
              <w:rPr>
                <w:noProof/>
                <w:webHidden/>
              </w:rPr>
              <w:fldChar w:fldCharType="separate"/>
            </w:r>
            <w:r w:rsidR="00D651C3">
              <w:rPr>
                <w:noProof/>
                <w:webHidden/>
              </w:rPr>
              <w:t>13</w:t>
            </w:r>
            <w:r w:rsidR="00D651C3">
              <w:rPr>
                <w:noProof/>
                <w:webHidden/>
              </w:rPr>
              <w:fldChar w:fldCharType="end"/>
            </w:r>
          </w:hyperlink>
        </w:p>
        <w:p w:rsidR="00D651C3" w:rsidRDefault="00457898">
          <w:pPr>
            <w:pStyle w:val="TOC1"/>
            <w:tabs>
              <w:tab w:val="left" w:pos="720"/>
              <w:tab w:val="right" w:leader="dot" w:pos="9631"/>
            </w:tabs>
            <w:rPr>
              <w:rFonts w:asciiTheme="minorHAnsi" w:eastAsiaTheme="minorEastAsia" w:hAnsiTheme="minorHAnsi" w:cstheme="minorBidi"/>
              <w:noProof/>
              <w:sz w:val="22"/>
              <w:szCs w:val="22"/>
              <w:lang w:val="en-US"/>
            </w:rPr>
          </w:pPr>
          <w:hyperlink w:anchor="_Toc448325573" w:history="1">
            <w:r w:rsidR="00D651C3" w:rsidRPr="00B810E2">
              <w:rPr>
                <w:rStyle w:val="Hyperlink"/>
                <w:rFonts w:eastAsia="Times"/>
                <w:noProof/>
              </w:rPr>
              <w:t>2.5.</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Progress on PFM Reforms for 2015</w:t>
            </w:r>
            <w:r w:rsidR="00D651C3">
              <w:rPr>
                <w:noProof/>
                <w:webHidden/>
              </w:rPr>
              <w:tab/>
            </w:r>
            <w:r w:rsidR="00D651C3">
              <w:rPr>
                <w:noProof/>
                <w:webHidden/>
              </w:rPr>
              <w:fldChar w:fldCharType="begin"/>
            </w:r>
            <w:r w:rsidR="00D651C3">
              <w:rPr>
                <w:noProof/>
                <w:webHidden/>
              </w:rPr>
              <w:instrText xml:space="preserve"> PAGEREF _Toc448325573 \h </w:instrText>
            </w:r>
            <w:r w:rsidR="00D651C3">
              <w:rPr>
                <w:noProof/>
                <w:webHidden/>
              </w:rPr>
            </w:r>
            <w:r w:rsidR="00D651C3">
              <w:rPr>
                <w:noProof/>
                <w:webHidden/>
              </w:rPr>
              <w:fldChar w:fldCharType="separate"/>
            </w:r>
            <w:r w:rsidR="00D651C3">
              <w:rPr>
                <w:noProof/>
                <w:webHidden/>
              </w:rPr>
              <w:t>14</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74" w:history="1">
            <w:r w:rsidR="00D651C3" w:rsidRPr="00B810E2">
              <w:rPr>
                <w:rStyle w:val="Hyperlink"/>
                <w:noProof/>
              </w:rPr>
              <w:t>2.5.1.</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Pillar 1- Sustainable and prudent fiscal framework</w:t>
            </w:r>
            <w:r w:rsidR="00D651C3">
              <w:rPr>
                <w:noProof/>
                <w:webHidden/>
              </w:rPr>
              <w:tab/>
            </w:r>
            <w:r w:rsidR="00D651C3">
              <w:rPr>
                <w:noProof/>
                <w:webHidden/>
              </w:rPr>
              <w:fldChar w:fldCharType="begin"/>
            </w:r>
            <w:r w:rsidR="00D651C3">
              <w:rPr>
                <w:noProof/>
                <w:webHidden/>
              </w:rPr>
              <w:instrText xml:space="preserve"> PAGEREF _Toc448325574 \h </w:instrText>
            </w:r>
            <w:r w:rsidR="00D651C3">
              <w:rPr>
                <w:noProof/>
                <w:webHidden/>
              </w:rPr>
            </w:r>
            <w:r w:rsidR="00D651C3">
              <w:rPr>
                <w:noProof/>
                <w:webHidden/>
              </w:rPr>
              <w:fldChar w:fldCharType="separate"/>
            </w:r>
            <w:r w:rsidR="00D651C3">
              <w:rPr>
                <w:noProof/>
                <w:webHidden/>
              </w:rPr>
              <w:t>14</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75" w:history="1">
            <w:r w:rsidR="00D651C3" w:rsidRPr="00B810E2">
              <w:rPr>
                <w:rStyle w:val="Hyperlink"/>
                <w:rFonts w:eastAsia="Times"/>
                <w:noProof/>
              </w:rPr>
              <w:t>2.5.2.</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Pillar 2- Well integrated and efficient planning and budgeting of public expenditure</w:t>
            </w:r>
            <w:r w:rsidR="00D651C3">
              <w:rPr>
                <w:noProof/>
                <w:webHidden/>
              </w:rPr>
              <w:tab/>
            </w:r>
            <w:r w:rsidR="00D651C3">
              <w:rPr>
                <w:noProof/>
                <w:webHidden/>
              </w:rPr>
              <w:fldChar w:fldCharType="begin"/>
            </w:r>
            <w:r w:rsidR="00D651C3">
              <w:rPr>
                <w:noProof/>
                <w:webHidden/>
              </w:rPr>
              <w:instrText xml:space="preserve"> PAGEREF _Toc448325575 \h </w:instrText>
            </w:r>
            <w:r w:rsidR="00D651C3">
              <w:rPr>
                <w:noProof/>
                <w:webHidden/>
              </w:rPr>
            </w:r>
            <w:r w:rsidR="00D651C3">
              <w:rPr>
                <w:noProof/>
                <w:webHidden/>
              </w:rPr>
              <w:fldChar w:fldCharType="separate"/>
            </w:r>
            <w:r w:rsidR="00D651C3">
              <w:rPr>
                <w:noProof/>
                <w:webHidden/>
              </w:rPr>
              <w:t>16</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76" w:history="1">
            <w:r w:rsidR="00D651C3" w:rsidRPr="00B810E2">
              <w:rPr>
                <w:rStyle w:val="Hyperlink"/>
                <w:noProof/>
              </w:rPr>
              <w:t>2.5.3.</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Pillar 3- Efficient execution of the Budget</w:t>
            </w:r>
            <w:r w:rsidR="00D651C3">
              <w:rPr>
                <w:noProof/>
                <w:webHidden/>
              </w:rPr>
              <w:tab/>
            </w:r>
            <w:r w:rsidR="00D651C3">
              <w:rPr>
                <w:noProof/>
                <w:webHidden/>
              </w:rPr>
              <w:fldChar w:fldCharType="begin"/>
            </w:r>
            <w:r w:rsidR="00D651C3">
              <w:rPr>
                <w:noProof/>
                <w:webHidden/>
              </w:rPr>
              <w:instrText xml:space="preserve"> PAGEREF _Toc448325576 \h </w:instrText>
            </w:r>
            <w:r w:rsidR="00D651C3">
              <w:rPr>
                <w:noProof/>
                <w:webHidden/>
              </w:rPr>
            </w:r>
            <w:r w:rsidR="00D651C3">
              <w:rPr>
                <w:noProof/>
                <w:webHidden/>
              </w:rPr>
              <w:fldChar w:fldCharType="separate"/>
            </w:r>
            <w:r w:rsidR="00D651C3">
              <w:rPr>
                <w:noProof/>
                <w:webHidden/>
              </w:rPr>
              <w:t>19</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77" w:history="1">
            <w:r w:rsidR="00D651C3" w:rsidRPr="00B810E2">
              <w:rPr>
                <w:rStyle w:val="Hyperlink"/>
                <w:rFonts w:eastAsia="Times"/>
                <w:noProof/>
              </w:rPr>
              <w:t>2.5.4.</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Pillar 4- Transparent government reporting</w:t>
            </w:r>
            <w:r w:rsidR="00D651C3">
              <w:rPr>
                <w:noProof/>
                <w:webHidden/>
              </w:rPr>
              <w:tab/>
            </w:r>
            <w:r w:rsidR="00D651C3">
              <w:rPr>
                <w:noProof/>
                <w:webHidden/>
              </w:rPr>
              <w:fldChar w:fldCharType="begin"/>
            </w:r>
            <w:r w:rsidR="00D651C3">
              <w:rPr>
                <w:noProof/>
                <w:webHidden/>
              </w:rPr>
              <w:instrText xml:space="preserve"> PAGEREF _Toc448325577 \h </w:instrText>
            </w:r>
            <w:r w:rsidR="00D651C3">
              <w:rPr>
                <w:noProof/>
                <w:webHidden/>
              </w:rPr>
            </w:r>
            <w:r w:rsidR="00D651C3">
              <w:rPr>
                <w:noProof/>
                <w:webHidden/>
              </w:rPr>
              <w:fldChar w:fldCharType="separate"/>
            </w:r>
            <w:r w:rsidR="00D651C3">
              <w:rPr>
                <w:noProof/>
                <w:webHidden/>
              </w:rPr>
              <w:t>24</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78" w:history="1">
            <w:r w:rsidR="00D651C3" w:rsidRPr="00B810E2">
              <w:rPr>
                <w:rStyle w:val="Hyperlink"/>
                <w:rFonts w:eastAsia="Times"/>
                <w:noProof/>
              </w:rPr>
              <w:t>2.5.5.</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Pillar 5- Effective internal control</w:t>
            </w:r>
            <w:r w:rsidR="00D651C3">
              <w:rPr>
                <w:noProof/>
                <w:webHidden/>
              </w:rPr>
              <w:tab/>
            </w:r>
            <w:r w:rsidR="00D651C3">
              <w:rPr>
                <w:noProof/>
                <w:webHidden/>
              </w:rPr>
              <w:fldChar w:fldCharType="begin"/>
            </w:r>
            <w:r w:rsidR="00D651C3">
              <w:rPr>
                <w:noProof/>
                <w:webHidden/>
              </w:rPr>
              <w:instrText xml:space="preserve"> PAGEREF _Toc448325578 \h </w:instrText>
            </w:r>
            <w:r w:rsidR="00D651C3">
              <w:rPr>
                <w:noProof/>
                <w:webHidden/>
              </w:rPr>
            </w:r>
            <w:r w:rsidR="00D651C3">
              <w:rPr>
                <w:noProof/>
                <w:webHidden/>
              </w:rPr>
              <w:fldChar w:fldCharType="separate"/>
            </w:r>
            <w:r w:rsidR="00D651C3">
              <w:rPr>
                <w:noProof/>
                <w:webHidden/>
              </w:rPr>
              <w:t>26</w:t>
            </w:r>
            <w:r w:rsidR="00D651C3">
              <w:rPr>
                <w:noProof/>
                <w:webHidden/>
              </w:rPr>
              <w:fldChar w:fldCharType="end"/>
            </w:r>
          </w:hyperlink>
        </w:p>
        <w:p w:rsidR="00D651C3" w:rsidRDefault="00457898">
          <w:pPr>
            <w:pStyle w:val="TOC1"/>
            <w:tabs>
              <w:tab w:val="left" w:pos="960"/>
              <w:tab w:val="right" w:leader="dot" w:pos="9631"/>
            </w:tabs>
            <w:rPr>
              <w:rFonts w:asciiTheme="minorHAnsi" w:eastAsiaTheme="minorEastAsia" w:hAnsiTheme="minorHAnsi" w:cstheme="minorBidi"/>
              <w:noProof/>
              <w:sz w:val="22"/>
              <w:szCs w:val="22"/>
              <w:lang w:val="en-US"/>
            </w:rPr>
          </w:pPr>
          <w:hyperlink w:anchor="_Toc448325579" w:history="1">
            <w:r w:rsidR="00D651C3" w:rsidRPr="00B810E2">
              <w:rPr>
                <w:rStyle w:val="Hyperlink"/>
                <w:rFonts w:eastAsia="Times"/>
                <w:noProof/>
              </w:rPr>
              <w:t>2.5.6.</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Pillar 6- Effective external oversight of the public finances-</w:t>
            </w:r>
            <w:r w:rsidR="00D651C3">
              <w:rPr>
                <w:noProof/>
                <w:webHidden/>
              </w:rPr>
              <w:tab/>
            </w:r>
            <w:r w:rsidR="00D651C3">
              <w:rPr>
                <w:noProof/>
                <w:webHidden/>
              </w:rPr>
              <w:fldChar w:fldCharType="begin"/>
            </w:r>
            <w:r w:rsidR="00D651C3">
              <w:rPr>
                <w:noProof/>
                <w:webHidden/>
              </w:rPr>
              <w:instrText xml:space="preserve"> PAGEREF _Toc448325579 \h </w:instrText>
            </w:r>
            <w:r w:rsidR="00D651C3">
              <w:rPr>
                <w:noProof/>
                <w:webHidden/>
              </w:rPr>
            </w:r>
            <w:r w:rsidR="00D651C3">
              <w:rPr>
                <w:noProof/>
                <w:webHidden/>
              </w:rPr>
              <w:fldChar w:fldCharType="separate"/>
            </w:r>
            <w:r w:rsidR="00D651C3">
              <w:rPr>
                <w:noProof/>
                <w:webHidden/>
              </w:rPr>
              <w:t>29</w:t>
            </w:r>
            <w:r w:rsidR="00D651C3">
              <w:rPr>
                <w:noProof/>
                <w:webHidden/>
              </w:rPr>
              <w:fldChar w:fldCharType="end"/>
            </w:r>
          </w:hyperlink>
        </w:p>
        <w:p w:rsidR="00D651C3" w:rsidRDefault="00457898">
          <w:pPr>
            <w:pStyle w:val="TOC1"/>
            <w:tabs>
              <w:tab w:val="left" w:pos="720"/>
              <w:tab w:val="right" w:leader="dot" w:pos="9631"/>
            </w:tabs>
            <w:rPr>
              <w:rFonts w:asciiTheme="minorHAnsi" w:eastAsiaTheme="minorEastAsia" w:hAnsiTheme="minorHAnsi" w:cstheme="minorBidi"/>
              <w:noProof/>
              <w:sz w:val="22"/>
              <w:szCs w:val="22"/>
              <w:lang w:val="en-US"/>
            </w:rPr>
          </w:pPr>
          <w:hyperlink w:anchor="_Toc448325580" w:history="1">
            <w:r w:rsidR="00D651C3" w:rsidRPr="00B810E2">
              <w:rPr>
                <w:rStyle w:val="Hyperlink"/>
                <w:rFonts w:eastAsia="Times"/>
                <w:noProof/>
              </w:rPr>
              <w:t>2.6.</w:t>
            </w:r>
            <w:r w:rsidR="00D651C3">
              <w:rPr>
                <w:rFonts w:asciiTheme="minorHAnsi" w:eastAsiaTheme="minorEastAsia" w:hAnsiTheme="minorHAnsi" w:cstheme="minorBidi"/>
                <w:noProof/>
                <w:sz w:val="22"/>
                <w:szCs w:val="22"/>
                <w:lang w:val="en-US"/>
              </w:rPr>
              <w:tab/>
            </w:r>
            <w:r w:rsidR="00D651C3" w:rsidRPr="00B810E2">
              <w:rPr>
                <w:rStyle w:val="Hyperlink"/>
                <w:rFonts w:eastAsia="Times"/>
                <w:noProof/>
              </w:rPr>
              <w:t>Challenges of the PFM Strategy implementation</w:t>
            </w:r>
            <w:r w:rsidR="00D651C3">
              <w:rPr>
                <w:noProof/>
                <w:webHidden/>
              </w:rPr>
              <w:tab/>
            </w:r>
            <w:r w:rsidR="00D651C3">
              <w:rPr>
                <w:noProof/>
                <w:webHidden/>
              </w:rPr>
              <w:fldChar w:fldCharType="begin"/>
            </w:r>
            <w:r w:rsidR="00D651C3">
              <w:rPr>
                <w:noProof/>
                <w:webHidden/>
              </w:rPr>
              <w:instrText xml:space="preserve"> PAGEREF _Toc448325580 \h </w:instrText>
            </w:r>
            <w:r w:rsidR="00D651C3">
              <w:rPr>
                <w:noProof/>
                <w:webHidden/>
              </w:rPr>
            </w:r>
            <w:r w:rsidR="00D651C3">
              <w:rPr>
                <w:noProof/>
                <w:webHidden/>
              </w:rPr>
              <w:fldChar w:fldCharType="separate"/>
            </w:r>
            <w:r w:rsidR="00D651C3">
              <w:rPr>
                <w:noProof/>
                <w:webHidden/>
              </w:rPr>
              <w:t>30</w:t>
            </w:r>
            <w:r w:rsidR="00D651C3">
              <w:rPr>
                <w:noProof/>
                <w:webHidden/>
              </w:rPr>
              <w:fldChar w:fldCharType="end"/>
            </w:r>
          </w:hyperlink>
        </w:p>
        <w:p w:rsidR="00D651C3" w:rsidRDefault="00457898">
          <w:pPr>
            <w:pStyle w:val="TOC1"/>
            <w:tabs>
              <w:tab w:val="right" w:leader="dot" w:pos="9631"/>
            </w:tabs>
            <w:rPr>
              <w:rFonts w:asciiTheme="minorHAnsi" w:eastAsiaTheme="minorEastAsia" w:hAnsiTheme="minorHAnsi" w:cstheme="minorBidi"/>
              <w:noProof/>
              <w:sz w:val="22"/>
              <w:szCs w:val="22"/>
              <w:lang w:val="en-US"/>
            </w:rPr>
          </w:pPr>
          <w:hyperlink w:anchor="_Toc448325581" w:history="1">
            <w:r w:rsidR="00D651C3" w:rsidRPr="00B810E2">
              <w:rPr>
                <w:rStyle w:val="Hyperlink"/>
                <w:noProof/>
              </w:rPr>
              <w:t>Annex 1</w:t>
            </w:r>
            <w:r w:rsidR="00D651C3">
              <w:rPr>
                <w:noProof/>
                <w:webHidden/>
              </w:rPr>
              <w:tab/>
            </w:r>
            <w:r w:rsidR="00D651C3">
              <w:rPr>
                <w:noProof/>
                <w:webHidden/>
              </w:rPr>
              <w:fldChar w:fldCharType="begin"/>
            </w:r>
            <w:r w:rsidR="00D651C3">
              <w:rPr>
                <w:noProof/>
                <w:webHidden/>
              </w:rPr>
              <w:instrText xml:space="preserve"> PAGEREF _Toc448325581 \h </w:instrText>
            </w:r>
            <w:r w:rsidR="00D651C3">
              <w:rPr>
                <w:noProof/>
                <w:webHidden/>
              </w:rPr>
            </w:r>
            <w:r w:rsidR="00D651C3">
              <w:rPr>
                <w:noProof/>
                <w:webHidden/>
              </w:rPr>
              <w:fldChar w:fldCharType="separate"/>
            </w:r>
            <w:r w:rsidR="00D651C3">
              <w:rPr>
                <w:noProof/>
                <w:webHidden/>
              </w:rPr>
              <w:t>32</w:t>
            </w:r>
            <w:r w:rsidR="00D651C3">
              <w:rPr>
                <w:noProof/>
                <w:webHidden/>
              </w:rPr>
              <w:fldChar w:fldCharType="end"/>
            </w:r>
          </w:hyperlink>
        </w:p>
        <w:p w:rsidR="00D651C3" w:rsidRDefault="00457898">
          <w:pPr>
            <w:pStyle w:val="TOC1"/>
            <w:tabs>
              <w:tab w:val="right" w:leader="dot" w:pos="9631"/>
            </w:tabs>
            <w:rPr>
              <w:rFonts w:asciiTheme="minorHAnsi" w:eastAsiaTheme="minorEastAsia" w:hAnsiTheme="minorHAnsi" w:cstheme="minorBidi"/>
              <w:noProof/>
              <w:sz w:val="22"/>
              <w:szCs w:val="22"/>
              <w:lang w:val="en-US"/>
            </w:rPr>
          </w:pPr>
          <w:hyperlink w:anchor="_Toc448325582" w:history="1">
            <w:r w:rsidR="00D651C3" w:rsidRPr="00B810E2">
              <w:rPr>
                <w:rStyle w:val="Hyperlink"/>
                <w:rFonts w:eastAsia="Times"/>
                <w:noProof/>
              </w:rPr>
              <w:t>PMF strategy Action Plan 2015-2020</w:t>
            </w:r>
            <w:r w:rsidR="00D651C3">
              <w:rPr>
                <w:noProof/>
                <w:webHidden/>
              </w:rPr>
              <w:tab/>
            </w:r>
            <w:r w:rsidR="00D651C3">
              <w:rPr>
                <w:noProof/>
                <w:webHidden/>
              </w:rPr>
              <w:fldChar w:fldCharType="begin"/>
            </w:r>
            <w:r w:rsidR="00D651C3">
              <w:rPr>
                <w:noProof/>
                <w:webHidden/>
              </w:rPr>
              <w:instrText xml:space="preserve"> PAGEREF _Toc448325582 \h </w:instrText>
            </w:r>
            <w:r w:rsidR="00D651C3">
              <w:rPr>
                <w:noProof/>
                <w:webHidden/>
              </w:rPr>
            </w:r>
            <w:r w:rsidR="00D651C3">
              <w:rPr>
                <w:noProof/>
                <w:webHidden/>
              </w:rPr>
              <w:fldChar w:fldCharType="separate"/>
            </w:r>
            <w:r w:rsidR="00D651C3">
              <w:rPr>
                <w:noProof/>
                <w:webHidden/>
              </w:rPr>
              <w:t>32</w:t>
            </w:r>
            <w:r w:rsidR="00D651C3">
              <w:rPr>
                <w:noProof/>
                <w:webHidden/>
              </w:rPr>
              <w:fldChar w:fldCharType="end"/>
            </w:r>
          </w:hyperlink>
        </w:p>
        <w:p w:rsidR="00D651C3" w:rsidRDefault="00457898">
          <w:pPr>
            <w:pStyle w:val="TOC1"/>
            <w:tabs>
              <w:tab w:val="right" w:leader="dot" w:pos="9631"/>
            </w:tabs>
            <w:rPr>
              <w:rFonts w:asciiTheme="minorHAnsi" w:eastAsiaTheme="minorEastAsia" w:hAnsiTheme="minorHAnsi" w:cstheme="minorBidi"/>
              <w:noProof/>
              <w:sz w:val="22"/>
              <w:szCs w:val="22"/>
              <w:lang w:val="en-US"/>
            </w:rPr>
          </w:pPr>
          <w:hyperlink w:anchor="_Toc448325583" w:history="1">
            <w:r w:rsidR="00D651C3" w:rsidRPr="00B810E2">
              <w:rPr>
                <w:rStyle w:val="Hyperlink"/>
                <w:noProof/>
              </w:rPr>
              <w:t>Annex 2</w:t>
            </w:r>
            <w:r w:rsidR="00D651C3">
              <w:rPr>
                <w:noProof/>
                <w:webHidden/>
              </w:rPr>
              <w:tab/>
            </w:r>
            <w:r w:rsidR="00D651C3">
              <w:rPr>
                <w:noProof/>
                <w:webHidden/>
              </w:rPr>
              <w:fldChar w:fldCharType="begin"/>
            </w:r>
            <w:r w:rsidR="00D651C3">
              <w:rPr>
                <w:noProof/>
                <w:webHidden/>
              </w:rPr>
              <w:instrText xml:space="preserve"> PAGEREF _Toc448325583 \h </w:instrText>
            </w:r>
            <w:r w:rsidR="00D651C3">
              <w:rPr>
                <w:noProof/>
                <w:webHidden/>
              </w:rPr>
            </w:r>
            <w:r w:rsidR="00D651C3">
              <w:rPr>
                <w:noProof/>
                <w:webHidden/>
              </w:rPr>
              <w:fldChar w:fldCharType="separate"/>
            </w:r>
            <w:r w:rsidR="00D651C3">
              <w:rPr>
                <w:noProof/>
                <w:webHidden/>
              </w:rPr>
              <w:t>42</w:t>
            </w:r>
            <w:r w:rsidR="00D651C3">
              <w:rPr>
                <w:noProof/>
                <w:webHidden/>
              </w:rPr>
              <w:fldChar w:fldCharType="end"/>
            </w:r>
          </w:hyperlink>
        </w:p>
        <w:p w:rsidR="00D651C3" w:rsidRDefault="00457898">
          <w:pPr>
            <w:pStyle w:val="TOC1"/>
            <w:tabs>
              <w:tab w:val="right" w:leader="dot" w:pos="9631"/>
            </w:tabs>
            <w:rPr>
              <w:rFonts w:asciiTheme="minorHAnsi" w:eastAsiaTheme="minorEastAsia" w:hAnsiTheme="minorHAnsi" w:cstheme="minorBidi"/>
              <w:noProof/>
              <w:sz w:val="22"/>
              <w:szCs w:val="22"/>
              <w:lang w:val="en-US"/>
            </w:rPr>
          </w:pPr>
          <w:hyperlink w:anchor="_Toc448325584" w:history="1">
            <w:r w:rsidR="00D651C3" w:rsidRPr="00B810E2">
              <w:rPr>
                <w:rStyle w:val="Hyperlink"/>
                <w:noProof/>
              </w:rPr>
              <w:t>Status of Implementation of Pillars/Activities during 2015</w:t>
            </w:r>
            <w:r w:rsidR="00D651C3">
              <w:rPr>
                <w:noProof/>
                <w:webHidden/>
              </w:rPr>
              <w:tab/>
            </w:r>
            <w:r w:rsidR="00D651C3">
              <w:rPr>
                <w:noProof/>
                <w:webHidden/>
              </w:rPr>
              <w:fldChar w:fldCharType="begin"/>
            </w:r>
            <w:r w:rsidR="00D651C3">
              <w:rPr>
                <w:noProof/>
                <w:webHidden/>
              </w:rPr>
              <w:instrText xml:space="preserve"> PAGEREF _Toc448325584 \h </w:instrText>
            </w:r>
            <w:r w:rsidR="00D651C3">
              <w:rPr>
                <w:noProof/>
                <w:webHidden/>
              </w:rPr>
            </w:r>
            <w:r w:rsidR="00D651C3">
              <w:rPr>
                <w:noProof/>
                <w:webHidden/>
              </w:rPr>
              <w:fldChar w:fldCharType="separate"/>
            </w:r>
            <w:r w:rsidR="00D651C3">
              <w:rPr>
                <w:noProof/>
                <w:webHidden/>
              </w:rPr>
              <w:t>42</w:t>
            </w:r>
            <w:r w:rsidR="00D651C3">
              <w:rPr>
                <w:noProof/>
                <w:webHidden/>
              </w:rPr>
              <w:fldChar w:fldCharType="end"/>
            </w:r>
          </w:hyperlink>
        </w:p>
        <w:p w:rsidR="00D651C3" w:rsidRDefault="00457898">
          <w:pPr>
            <w:pStyle w:val="TOC1"/>
            <w:tabs>
              <w:tab w:val="right" w:leader="dot" w:pos="9631"/>
            </w:tabs>
            <w:rPr>
              <w:rFonts w:asciiTheme="minorHAnsi" w:eastAsiaTheme="minorEastAsia" w:hAnsiTheme="minorHAnsi" w:cstheme="minorBidi"/>
              <w:noProof/>
              <w:sz w:val="22"/>
              <w:szCs w:val="22"/>
              <w:lang w:val="en-US"/>
            </w:rPr>
          </w:pPr>
          <w:hyperlink w:anchor="_Toc448325585" w:history="1">
            <w:r w:rsidR="00D651C3" w:rsidRPr="00B810E2">
              <w:rPr>
                <w:rStyle w:val="Hyperlink"/>
                <w:noProof/>
              </w:rPr>
              <w:t>Annex 3</w:t>
            </w:r>
            <w:r w:rsidR="00D651C3">
              <w:rPr>
                <w:noProof/>
                <w:webHidden/>
              </w:rPr>
              <w:tab/>
            </w:r>
            <w:r w:rsidR="00D651C3">
              <w:rPr>
                <w:noProof/>
                <w:webHidden/>
              </w:rPr>
              <w:fldChar w:fldCharType="begin"/>
            </w:r>
            <w:r w:rsidR="00D651C3">
              <w:rPr>
                <w:noProof/>
                <w:webHidden/>
              </w:rPr>
              <w:instrText xml:space="preserve"> PAGEREF _Toc448325585 \h </w:instrText>
            </w:r>
            <w:r w:rsidR="00D651C3">
              <w:rPr>
                <w:noProof/>
                <w:webHidden/>
              </w:rPr>
            </w:r>
            <w:r w:rsidR="00D651C3">
              <w:rPr>
                <w:noProof/>
                <w:webHidden/>
              </w:rPr>
              <w:fldChar w:fldCharType="separate"/>
            </w:r>
            <w:r w:rsidR="00D651C3">
              <w:rPr>
                <w:noProof/>
                <w:webHidden/>
              </w:rPr>
              <w:t>54</w:t>
            </w:r>
            <w:r w:rsidR="00D651C3">
              <w:rPr>
                <w:noProof/>
                <w:webHidden/>
              </w:rPr>
              <w:fldChar w:fldCharType="end"/>
            </w:r>
          </w:hyperlink>
        </w:p>
        <w:p w:rsidR="00D651C3" w:rsidRDefault="00457898">
          <w:pPr>
            <w:pStyle w:val="TOC1"/>
            <w:tabs>
              <w:tab w:val="right" w:leader="dot" w:pos="9631"/>
            </w:tabs>
            <w:rPr>
              <w:rFonts w:asciiTheme="minorHAnsi" w:eastAsiaTheme="minorEastAsia" w:hAnsiTheme="minorHAnsi" w:cstheme="minorBidi"/>
              <w:noProof/>
              <w:sz w:val="22"/>
              <w:szCs w:val="22"/>
              <w:lang w:val="en-US"/>
            </w:rPr>
          </w:pPr>
          <w:hyperlink w:anchor="_Toc448325586" w:history="1">
            <w:r w:rsidR="00D651C3" w:rsidRPr="00B810E2">
              <w:rPr>
                <w:rStyle w:val="Hyperlink"/>
                <w:noProof/>
              </w:rPr>
              <w:t>PFM Monitoring Indicators (2015)</w:t>
            </w:r>
            <w:r w:rsidR="00D651C3">
              <w:rPr>
                <w:noProof/>
                <w:webHidden/>
              </w:rPr>
              <w:tab/>
            </w:r>
            <w:r w:rsidR="00D651C3">
              <w:rPr>
                <w:noProof/>
                <w:webHidden/>
              </w:rPr>
              <w:fldChar w:fldCharType="begin"/>
            </w:r>
            <w:r w:rsidR="00D651C3">
              <w:rPr>
                <w:noProof/>
                <w:webHidden/>
              </w:rPr>
              <w:instrText xml:space="preserve"> PAGEREF _Toc448325586 \h </w:instrText>
            </w:r>
            <w:r w:rsidR="00D651C3">
              <w:rPr>
                <w:noProof/>
                <w:webHidden/>
              </w:rPr>
            </w:r>
            <w:r w:rsidR="00D651C3">
              <w:rPr>
                <w:noProof/>
                <w:webHidden/>
              </w:rPr>
              <w:fldChar w:fldCharType="separate"/>
            </w:r>
            <w:r w:rsidR="00D651C3">
              <w:rPr>
                <w:noProof/>
                <w:webHidden/>
              </w:rPr>
              <w:t>54</w:t>
            </w:r>
            <w:r w:rsidR="00D651C3">
              <w:rPr>
                <w:noProof/>
                <w:webHidden/>
              </w:rPr>
              <w:fldChar w:fldCharType="end"/>
            </w:r>
          </w:hyperlink>
        </w:p>
        <w:p w:rsidR="00D651C3" w:rsidRDefault="00457898">
          <w:pPr>
            <w:pStyle w:val="TOC1"/>
            <w:tabs>
              <w:tab w:val="right" w:leader="dot" w:pos="9631"/>
            </w:tabs>
            <w:rPr>
              <w:rFonts w:asciiTheme="minorHAnsi" w:eastAsiaTheme="minorEastAsia" w:hAnsiTheme="minorHAnsi" w:cstheme="minorBidi"/>
              <w:noProof/>
              <w:sz w:val="22"/>
              <w:szCs w:val="22"/>
              <w:lang w:val="en-US"/>
            </w:rPr>
          </w:pPr>
          <w:hyperlink w:anchor="_Toc448325587" w:history="1">
            <w:r w:rsidR="00D651C3" w:rsidRPr="00B810E2">
              <w:rPr>
                <w:rStyle w:val="Hyperlink"/>
                <w:noProof/>
              </w:rPr>
              <w:t>Annex 4</w:t>
            </w:r>
            <w:r w:rsidR="00D651C3">
              <w:rPr>
                <w:noProof/>
                <w:webHidden/>
              </w:rPr>
              <w:tab/>
            </w:r>
            <w:r w:rsidR="00D651C3">
              <w:rPr>
                <w:noProof/>
                <w:webHidden/>
              </w:rPr>
              <w:fldChar w:fldCharType="begin"/>
            </w:r>
            <w:r w:rsidR="00D651C3">
              <w:rPr>
                <w:noProof/>
                <w:webHidden/>
              </w:rPr>
              <w:instrText xml:space="preserve"> PAGEREF _Toc448325587 \h </w:instrText>
            </w:r>
            <w:r w:rsidR="00D651C3">
              <w:rPr>
                <w:noProof/>
                <w:webHidden/>
              </w:rPr>
            </w:r>
            <w:r w:rsidR="00D651C3">
              <w:rPr>
                <w:noProof/>
                <w:webHidden/>
              </w:rPr>
              <w:fldChar w:fldCharType="separate"/>
            </w:r>
            <w:r w:rsidR="00D651C3">
              <w:rPr>
                <w:noProof/>
                <w:webHidden/>
              </w:rPr>
              <w:t>55</w:t>
            </w:r>
            <w:r w:rsidR="00D651C3">
              <w:rPr>
                <w:noProof/>
                <w:webHidden/>
              </w:rPr>
              <w:fldChar w:fldCharType="end"/>
            </w:r>
          </w:hyperlink>
        </w:p>
        <w:p w:rsidR="00D651C3" w:rsidRDefault="00457898">
          <w:pPr>
            <w:pStyle w:val="TOC1"/>
            <w:tabs>
              <w:tab w:val="right" w:leader="dot" w:pos="9631"/>
            </w:tabs>
            <w:rPr>
              <w:rFonts w:asciiTheme="minorHAnsi" w:eastAsiaTheme="minorEastAsia" w:hAnsiTheme="minorHAnsi" w:cstheme="minorBidi"/>
              <w:noProof/>
              <w:sz w:val="22"/>
              <w:szCs w:val="22"/>
              <w:lang w:val="en-US"/>
            </w:rPr>
          </w:pPr>
          <w:hyperlink w:anchor="_Toc448325588" w:history="1">
            <w:r w:rsidR="00D651C3" w:rsidRPr="00B810E2">
              <w:rPr>
                <w:rStyle w:val="Hyperlink"/>
                <w:noProof/>
              </w:rPr>
              <w:t>PFM Strategy Action plan 2016</w:t>
            </w:r>
            <w:r w:rsidR="00D651C3">
              <w:rPr>
                <w:noProof/>
                <w:webHidden/>
              </w:rPr>
              <w:tab/>
            </w:r>
            <w:r w:rsidR="00D651C3">
              <w:rPr>
                <w:noProof/>
                <w:webHidden/>
              </w:rPr>
              <w:fldChar w:fldCharType="begin"/>
            </w:r>
            <w:r w:rsidR="00D651C3">
              <w:rPr>
                <w:noProof/>
                <w:webHidden/>
              </w:rPr>
              <w:instrText xml:space="preserve"> PAGEREF _Toc448325588 \h </w:instrText>
            </w:r>
            <w:r w:rsidR="00D651C3">
              <w:rPr>
                <w:noProof/>
                <w:webHidden/>
              </w:rPr>
            </w:r>
            <w:r w:rsidR="00D651C3">
              <w:rPr>
                <w:noProof/>
                <w:webHidden/>
              </w:rPr>
              <w:fldChar w:fldCharType="separate"/>
            </w:r>
            <w:r w:rsidR="00D651C3">
              <w:rPr>
                <w:noProof/>
                <w:webHidden/>
              </w:rPr>
              <w:t>55</w:t>
            </w:r>
            <w:r w:rsidR="00D651C3">
              <w:rPr>
                <w:noProof/>
                <w:webHidden/>
              </w:rPr>
              <w:fldChar w:fldCharType="end"/>
            </w:r>
          </w:hyperlink>
        </w:p>
        <w:p w:rsidR="003509AD" w:rsidRPr="00584DEC" w:rsidRDefault="00032C43">
          <w:pPr>
            <w:rPr>
              <w:sz w:val="22"/>
              <w:szCs w:val="22"/>
            </w:rPr>
          </w:pPr>
          <w:r w:rsidRPr="00584DEC">
            <w:rPr>
              <w:b/>
              <w:bCs/>
              <w:noProof/>
              <w:sz w:val="22"/>
              <w:szCs w:val="22"/>
            </w:rPr>
            <w:fldChar w:fldCharType="end"/>
          </w:r>
        </w:p>
      </w:sdtContent>
    </w:sdt>
    <w:p w:rsidR="00A737D1" w:rsidRPr="00584DEC" w:rsidRDefault="00A737D1">
      <w:pPr>
        <w:rPr>
          <w:sz w:val="22"/>
          <w:szCs w:val="22"/>
        </w:rPr>
        <w:sectPr w:rsidR="00A737D1" w:rsidRPr="00584DEC" w:rsidSect="004E33B1">
          <w:headerReference w:type="default" r:id="rId15"/>
          <w:footerReference w:type="default" r:id="rId16"/>
          <w:pgSz w:w="11909" w:h="16834" w:code="9"/>
          <w:pgMar w:top="2016" w:right="979" w:bottom="1728" w:left="1282" w:header="0" w:footer="0" w:gutter="0"/>
          <w:cols w:space="0" w:equalWidth="0">
            <w:col w:w="9641"/>
          </w:cols>
          <w:docGrid w:linePitch="360"/>
        </w:sectPr>
      </w:pPr>
    </w:p>
    <w:tbl>
      <w:tblPr>
        <w:tblW w:w="8094" w:type="dxa"/>
        <w:tblLook w:val="04A0" w:firstRow="1" w:lastRow="0" w:firstColumn="1" w:lastColumn="0" w:noHBand="0" w:noVBand="1"/>
      </w:tblPr>
      <w:tblGrid>
        <w:gridCol w:w="1257"/>
        <w:gridCol w:w="6837"/>
      </w:tblGrid>
      <w:tr w:rsidR="009C6D34" w:rsidRPr="009C6D34" w:rsidTr="00AE6142">
        <w:trPr>
          <w:trHeight w:val="405"/>
        </w:trPr>
        <w:tc>
          <w:tcPr>
            <w:tcW w:w="8094" w:type="dxa"/>
            <w:gridSpan w:val="2"/>
            <w:shd w:val="clear" w:color="auto" w:fill="auto"/>
            <w:noWrap/>
            <w:vAlign w:val="center"/>
          </w:tcPr>
          <w:p w:rsidR="009C6D34" w:rsidRPr="009C6D34" w:rsidRDefault="009C6D34" w:rsidP="009C6D34">
            <w:pPr>
              <w:pStyle w:val="BodyText"/>
              <w:spacing w:line="276" w:lineRule="auto"/>
              <w:jc w:val="left"/>
              <w:rPr>
                <w:sz w:val="22"/>
                <w:szCs w:val="22"/>
              </w:rPr>
            </w:pPr>
            <w:r w:rsidRPr="009C6D34">
              <w:rPr>
                <w:sz w:val="22"/>
                <w:szCs w:val="22"/>
              </w:rPr>
              <w:lastRenderedPageBreak/>
              <w:t>List of Acronyms</w:t>
            </w:r>
          </w:p>
          <w:p w:rsidR="009C6D34" w:rsidRPr="009C6D34" w:rsidRDefault="009C6D34" w:rsidP="009C6D34">
            <w:pPr>
              <w:pStyle w:val="BodyText"/>
              <w:spacing w:line="276" w:lineRule="auto"/>
              <w:jc w:val="left"/>
              <w:rPr>
                <w:b w:val="0"/>
                <w:sz w:val="22"/>
                <w:szCs w:val="22"/>
              </w:rPr>
            </w:pPr>
          </w:p>
        </w:tc>
      </w:tr>
      <w:tr w:rsidR="00F96B25" w:rsidRPr="009C6D34" w:rsidTr="00F96B25">
        <w:trPr>
          <w:trHeight w:val="300"/>
        </w:trPr>
        <w:tc>
          <w:tcPr>
            <w:tcW w:w="1257" w:type="dxa"/>
            <w:shd w:val="clear" w:color="auto" w:fill="auto"/>
            <w:noWrap/>
            <w:vAlign w:val="center"/>
            <w:hideMark/>
          </w:tcPr>
          <w:p w:rsidR="00397A4D" w:rsidRPr="009C6D34" w:rsidRDefault="00397A4D" w:rsidP="009C6D34">
            <w:pPr>
              <w:pStyle w:val="BodyText"/>
              <w:spacing w:line="276" w:lineRule="auto"/>
              <w:jc w:val="left"/>
              <w:rPr>
                <w:b w:val="0"/>
                <w:sz w:val="22"/>
                <w:szCs w:val="22"/>
              </w:rPr>
            </w:pPr>
            <w:r w:rsidRPr="009C6D34">
              <w:rPr>
                <w:b w:val="0"/>
                <w:sz w:val="22"/>
                <w:szCs w:val="22"/>
              </w:rPr>
              <w:t>AFCOS</w:t>
            </w:r>
          </w:p>
          <w:p w:rsidR="00192ABB" w:rsidRPr="009C6D34" w:rsidRDefault="00192ABB" w:rsidP="009C6D34">
            <w:pPr>
              <w:pStyle w:val="BodyText"/>
              <w:spacing w:line="276" w:lineRule="auto"/>
              <w:jc w:val="left"/>
              <w:rPr>
                <w:b w:val="0"/>
                <w:sz w:val="22"/>
                <w:szCs w:val="22"/>
              </w:rPr>
            </w:pPr>
            <w:r w:rsidRPr="009C6D34">
              <w:rPr>
                <w:b w:val="0"/>
                <w:sz w:val="22"/>
                <w:szCs w:val="22"/>
              </w:rPr>
              <w:t>AFMIS</w:t>
            </w:r>
          </w:p>
        </w:tc>
        <w:tc>
          <w:tcPr>
            <w:tcW w:w="6837" w:type="dxa"/>
            <w:shd w:val="clear" w:color="auto" w:fill="auto"/>
            <w:noWrap/>
            <w:vAlign w:val="center"/>
            <w:hideMark/>
          </w:tcPr>
          <w:p w:rsidR="00397A4D" w:rsidRPr="009C6D34" w:rsidRDefault="00397A4D" w:rsidP="009C6D34">
            <w:pPr>
              <w:pStyle w:val="BodyText"/>
              <w:spacing w:line="276" w:lineRule="auto"/>
              <w:jc w:val="left"/>
              <w:rPr>
                <w:b w:val="0"/>
                <w:sz w:val="22"/>
                <w:szCs w:val="22"/>
              </w:rPr>
            </w:pPr>
            <w:r w:rsidRPr="009C6D34">
              <w:rPr>
                <w:b w:val="0"/>
                <w:sz w:val="22"/>
                <w:szCs w:val="22"/>
              </w:rPr>
              <w:t xml:space="preserve">Anti-Fraud Coordination Service </w:t>
            </w:r>
          </w:p>
          <w:p w:rsidR="00192ABB" w:rsidRPr="009C6D34" w:rsidRDefault="00192ABB" w:rsidP="009C6D34">
            <w:pPr>
              <w:pStyle w:val="BodyText"/>
              <w:spacing w:line="276" w:lineRule="auto"/>
              <w:jc w:val="left"/>
              <w:rPr>
                <w:b w:val="0"/>
                <w:sz w:val="22"/>
                <w:szCs w:val="22"/>
              </w:rPr>
            </w:pPr>
            <w:r w:rsidRPr="009C6D34">
              <w:rPr>
                <w:b w:val="0"/>
                <w:sz w:val="22"/>
                <w:szCs w:val="22"/>
              </w:rPr>
              <w:t>Albanian Financial Management Information System</w:t>
            </w:r>
          </w:p>
        </w:tc>
      </w:tr>
      <w:tr w:rsidR="00F96B25" w:rsidRPr="009C6D34" w:rsidTr="00F96B25">
        <w:trPr>
          <w:trHeight w:val="300"/>
        </w:trPr>
        <w:tc>
          <w:tcPr>
            <w:tcW w:w="1257" w:type="dxa"/>
            <w:shd w:val="clear" w:color="auto" w:fill="auto"/>
            <w:noWrap/>
            <w:vAlign w:val="center"/>
          </w:tcPr>
          <w:p w:rsidR="00192ABB" w:rsidRPr="009C6D34" w:rsidRDefault="00192ABB" w:rsidP="009C6D34">
            <w:pPr>
              <w:pStyle w:val="BodyText"/>
              <w:spacing w:line="276" w:lineRule="auto"/>
              <w:jc w:val="left"/>
              <w:rPr>
                <w:b w:val="0"/>
                <w:sz w:val="22"/>
                <w:szCs w:val="22"/>
              </w:rPr>
            </w:pPr>
            <w:r w:rsidRPr="009C6D34">
              <w:rPr>
                <w:b w:val="0"/>
                <w:sz w:val="22"/>
                <w:szCs w:val="22"/>
              </w:rPr>
              <w:t>AGFIS</w:t>
            </w:r>
          </w:p>
          <w:p w:rsidR="00685645" w:rsidRPr="009C6D34" w:rsidRDefault="00685645" w:rsidP="009C6D34">
            <w:pPr>
              <w:pStyle w:val="BodyText"/>
              <w:spacing w:line="276" w:lineRule="auto"/>
              <w:jc w:val="left"/>
              <w:rPr>
                <w:b w:val="0"/>
                <w:sz w:val="22"/>
                <w:szCs w:val="22"/>
              </w:rPr>
            </w:pPr>
            <w:r w:rsidRPr="009C6D34">
              <w:rPr>
                <w:b w:val="0"/>
                <w:sz w:val="22"/>
                <w:szCs w:val="22"/>
              </w:rPr>
              <w:t>ASPA</w:t>
            </w:r>
          </w:p>
        </w:tc>
        <w:tc>
          <w:tcPr>
            <w:tcW w:w="6837" w:type="dxa"/>
            <w:shd w:val="clear" w:color="auto" w:fill="auto"/>
            <w:noWrap/>
            <w:vAlign w:val="center"/>
          </w:tcPr>
          <w:p w:rsidR="00192ABB" w:rsidRPr="009C6D34" w:rsidRDefault="00192ABB" w:rsidP="009C6D34">
            <w:pPr>
              <w:pStyle w:val="BodyText"/>
              <w:spacing w:line="276" w:lineRule="auto"/>
              <w:jc w:val="left"/>
              <w:rPr>
                <w:b w:val="0"/>
                <w:sz w:val="22"/>
                <w:szCs w:val="22"/>
              </w:rPr>
            </w:pPr>
            <w:r w:rsidRPr="009C6D34">
              <w:rPr>
                <w:b w:val="0"/>
                <w:sz w:val="22"/>
                <w:szCs w:val="22"/>
              </w:rPr>
              <w:t>Albanian Government Financial Information System</w:t>
            </w:r>
          </w:p>
          <w:p w:rsidR="00685645" w:rsidRPr="009C6D34" w:rsidRDefault="00685645" w:rsidP="009C6D34">
            <w:pPr>
              <w:pStyle w:val="BodyText"/>
              <w:spacing w:line="276" w:lineRule="auto"/>
              <w:jc w:val="left"/>
              <w:rPr>
                <w:b w:val="0"/>
                <w:sz w:val="22"/>
                <w:szCs w:val="22"/>
              </w:rPr>
            </w:pPr>
            <w:r w:rsidRPr="009C6D34">
              <w:rPr>
                <w:b w:val="0"/>
                <w:sz w:val="22"/>
                <w:szCs w:val="22"/>
              </w:rPr>
              <w:t xml:space="preserve">Albanian School of Public Administration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BI</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Budget Institutions</w:t>
            </w:r>
            <w:r w:rsidR="00712860" w:rsidRPr="009C6D34">
              <w:rPr>
                <w:b w:val="0"/>
                <w:sz w:val="22"/>
                <w:szCs w:val="22"/>
              </w:rPr>
              <w:t xml:space="preserve"> </w:t>
            </w:r>
          </w:p>
        </w:tc>
      </w:tr>
      <w:tr w:rsidR="00F96B25" w:rsidRPr="009C6D34" w:rsidTr="00F96B25">
        <w:trPr>
          <w:trHeight w:val="300"/>
        </w:trPr>
        <w:tc>
          <w:tcPr>
            <w:tcW w:w="1257" w:type="dxa"/>
            <w:shd w:val="clear" w:color="auto" w:fill="auto"/>
            <w:noWrap/>
            <w:vAlign w:val="center"/>
            <w:hideMark/>
          </w:tcPr>
          <w:p w:rsidR="00192ABB" w:rsidRPr="009C6D34" w:rsidRDefault="00F96B25" w:rsidP="009C6D34">
            <w:pPr>
              <w:pStyle w:val="BodyText"/>
              <w:spacing w:line="276" w:lineRule="auto"/>
              <w:jc w:val="left"/>
              <w:rPr>
                <w:b w:val="0"/>
                <w:sz w:val="22"/>
                <w:szCs w:val="22"/>
              </w:rPr>
            </w:pPr>
            <w:r w:rsidRPr="009C6D34">
              <w:rPr>
                <w:b w:val="0"/>
                <w:sz w:val="22"/>
                <w:szCs w:val="22"/>
              </w:rPr>
              <w:t>Bo</w:t>
            </w:r>
            <w:r w:rsidR="00192ABB" w:rsidRPr="009C6D34">
              <w:rPr>
                <w:b w:val="0"/>
                <w:sz w:val="22"/>
                <w:szCs w:val="22"/>
              </w:rPr>
              <w:t>A</w:t>
            </w:r>
          </w:p>
        </w:tc>
        <w:tc>
          <w:tcPr>
            <w:tcW w:w="6837" w:type="dxa"/>
            <w:shd w:val="clear" w:color="auto" w:fill="auto"/>
            <w:noWrap/>
            <w:vAlign w:val="center"/>
            <w:hideMark/>
          </w:tcPr>
          <w:p w:rsidR="00192ABB" w:rsidRPr="009C6D34" w:rsidRDefault="00F96B25" w:rsidP="009C6D34">
            <w:pPr>
              <w:pStyle w:val="BodyText"/>
              <w:spacing w:line="276" w:lineRule="auto"/>
              <w:jc w:val="left"/>
              <w:rPr>
                <w:b w:val="0"/>
                <w:sz w:val="22"/>
                <w:szCs w:val="22"/>
              </w:rPr>
            </w:pPr>
            <w:r w:rsidRPr="009C6D34">
              <w:rPr>
                <w:b w:val="0"/>
                <w:sz w:val="22"/>
                <w:szCs w:val="22"/>
              </w:rPr>
              <w:t xml:space="preserve">Bank </w:t>
            </w:r>
            <w:r w:rsidR="00192ABB" w:rsidRPr="009C6D34">
              <w:rPr>
                <w:b w:val="0"/>
                <w:sz w:val="22"/>
                <w:szCs w:val="22"/>
              </w:rPr>
              <w:t>of Albania</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CHU</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Central Harmonization Unit</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DG</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Directorate of Government</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DIEPP</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Department for Indemnification of Ex-Political Persecuted Persons</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DMFAS</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UNCTAD- Debt Management and Financial Analysis System</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DOPA</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Department of Public Administration</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DTS</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Donor Technical Secretariat</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DU</w:t>
            </w:r>
          </w:p>
          <w:p w:rsidR="00E20134" w:rsidRPr="009C6D34" w:rsidRDefault="00E20134" w:rsidP="009C6D34">
            <w:pPr>
              <w:pStyle w:val="BodyText"/>
              <w:spacing w:line="276" w:lineRule="auto"/>
              <w:jc w:val="left"/>
              <w:rPr>
                <w:b w:val="0"/>
                <w:sz w:val="22"/>
                <w:szCs w:val="22"/>
              </w:rPr>
            </w:pPr>
            <w:r w:rsidRPr="009C6D34">
              <w:rPr>
                <w:b w:val="0"/>
                <w:bCs/>
                <w:iCs/>
                <w:color w:val="000000"/>
                <w:sz w:val="22"/>
                <w:szCs w:val="22"/>
                <w:lang w:eastAsia="en-GB"/>
              </w:rPr>
              <w:t>EI</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Delivery Unit</w:t>
            </w:r>
          </w:p>
          <w:p w:rsidR="00E20134" w:rsidRPr="009C6D34" w:rsidRDefault="00E20134" w:rsidP="009C6D34">
            <w:pPr>
              <w:pStyle w:val="BodyText"/>
              <w:spacing w:line="276" w:lineRule="auto"/>
              <w:jc w:val="left"/>
              <w:rPr>
                <w:b w:val="0"/>
                <w:sz w:val="22"/>
                <w:szCs w:val="22"/>
              </w:rPr>
            </w:pPr>
            <w:r w:rsidRPr="009C6D34">
              <w:rPr>
                <w:b w:val="0"/>
                <w:bCs/>
                <w:iCs/>
                <w:color w:val="000000"/>
                <w:sz w:val="22"/>
                <w:szCs w:val="22"/>
                <w:lang w:eastAsia="en-GB"/>
              </w:rPr>
              <w:t xml:space="preserve">European Integration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EQA</w:t>
            </w:r>
          </w:p>
          <w:p w:rsidR="00E20134" w:rsidRPr="009C6D34" w:rsidRDefault="00E20134" w:rsidP="009C6D34">
            <w:pPr>
              <w:pStyle w:val="BodyText"/>
              <w:spacing w:line="276" w:lineRule="auto"/>
              <w:jc w:val="left"/>
              <w:rPr>
                <w:b w:val="0"/>
                <w:sz w:val="22"/>
                <w:szCs w:val="22"/>
              </w:rPr>
            </w:pPr>
            <w:r w:rsidRPr="009C6D34">
              <w:rPr>
                <w:b w:val="0"/>
                <w:color w:val="000000"/>
                <w:sz w:val="22"/>
                <w:szCs w:val="22"/>
                <w:lang w:eastAsia="en-GB"/>
              </w:rPr>
              <w:t>EPSAS</w:t>
            </w:r>
          </w:p>
          <w:p w:rsidR="00712860" w:rsidRPr="009C6D34" w:rsidRDefault="00712860" w:rsidP="009C6D34">
            <w:pPr>
              <w:pStyle w:val="BodyText"/>
              <w:spacing w:line="276" w:lineRule="auto"/>
              <w:jc w:val="left"/>
              <w:rPr>
                <w:b w:val="0"/>
                <w:sz w:val="22"/>
                <w:szCs w:val="22"/>
              </w:rPr>
            </w:pPr>
            <w:r w:rsidRPr="009C6D34">
              <w:rPr>
                <w:rFonts w:eastAsia="Times"/>
                <w:b w:val="0"/>
                <w:sz w:val="22"/>
                <w:szCs w:val="22"/>
              </w:rPr>
              <w:t>ERP</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External Quality Assurance</w:t>
            </w:r>
          </w:p>
          <w:p w:rsidR="00E20134" w:rsidRPr="009C6D34" w:rsidRDefault="00E20134" w:rsidP="009C6D34">
            <w:pPr>
              <w:pStyle w:val="BodyText"/>
              <w:spacing w:line="276" w:lineRule="auto"/>
              <w:jc w:val="left"/>
              <w:rPr>
                <w:b w:val="0"/>
                <w:sz w:val="22"/>
                <w:szCs w:val="22"/>
              </w:rPr>
            </w:pPr>
            <w:r w:rsidRPr="009C6D34">
              <w:rPr>
                <w:b w:val="0"/>
                <w:color w:val="000000"/>
                <w:sz w:val="22"/>
                <w:szCs w:val="22"/>
                <w:lang w:eastAsia="en-GB"/>
              </w:rPr>
              <w:t>European Public Accounting Standards</w:t>
            </w:r>
          </w:p>
          <w:p w:rsidR="00712860" w:rsidRPr="009C6D34" w:rsidRDefault="00712860" w:rsidP="009C6D34">
            <w:pPr>
              <w:pStyle w:val="BodyText"/>
              <w:spacing w:line="276" w:lineRule="auto"/>
              <w:jc w:val="left"/>
              <w:rPr>
                <w:b w:val="0"/>
                <w:sz w:val="22"/>
                <w:szCs w:val="22"/>
              </w:rPr>
            </w:pPr>
            <w:r w:rsidRPr="009C6D34">
              <w:rPr>
                <w:rFonts w:eastAsia="Times"/>
                <w:b w:val="0"/>
                <w:sz w:val="22"/>
                <w:szCs w:val="22"/>
              </w:rPr>
              <w:t xml:space="preserve">Economic Reform Program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EU</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European Union</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FI</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Financial Inspection</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FMC</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Financial Management Control</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GDP</w:t>
            </w:r>
          </w:p>
          <w:p w:rsidR="00E20134" w:rsidRPr="009C6D34" w:rsidRDefault="00E20134" w:rsidP="009C6D34">
            <w:pPr>
              <w:pStyle w:val="BodyText"/>
              <w:spacing w:line="276" w:lineRule="auto"/>
              <w:jc w:val="left"/>
              <w:rPr>
                <w:b w:val="0"/>
                <w:sz w:val="22"/>
                <w:szCs w:val="22"/>
              </w:rPr>
            </w:pPr>
            <w:r w:rsidRPr="009C6D34">
              <w:rPr>
                <w:b w:val="0"/>
                <w:sz w:val="22"/>
                <w:szCs w:val="22"/>
              </w:rPr>
              <w:t>GDT</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Gross Domestic Product</w:t>
            </w:r>
          </w:p>
          <w:p w:rsidR="00E20134" w:rsidRPr="009C6D34" w:rsidRDefault="00E20134" w:rsidP="009C6D34">
            <w:pPr>
              <w:pStyle w:val="BodyText"/>
              <w:spacing w:line="276" w:lineRule="auto"/>
              <w:jc w:val="left"/>
              <w:rPr>
                <w:b w:val="0"/>
                <w:sz w:val="22"/>
                <w:szCs w:val="22"/>
              </w:rPr>
            </w:pPr>
            <w:r w:rsidRPr="009C6D34">
              <w:rPr>
                <w:b w:val="0"/>
                <w:sz w:val="22"/>
                <w:szCs w:val="22"/>
              </w:rPr>
              <w:t xml:space="preserve">General Directorate of Taxation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G</w:t>
            </w:r>
            <w:r w:rsidR="00F96B25" w:rsidRPr="009C6D34">
              <w:rPr>
                <w:b w:val="0"/>
                <w:sz w:val="22"/>
                <w:szCs w:val="22"/>
              </w:rPr>
              <w:t>o</w:t>
            </w:r>
            <w:r w:rsidRPr="009C6D34">
              <w:rPr>
                <w:b w:val="0"/>
                <w:sz w:val="22"/>
                <w:szCs w:val="22"/>
              </w:rPr>
              <w:t>A</w:t>
            </w:r>
          </w:p>
          <w:p w:rsidR="00712860" w:rsidRPr="009C6D34" w:rsidRDefault="00712860" w:rsidP="009C6D34">
            <w:pPr>
              <w:pStyle w:val="BodyText"/>
              <w:spacing w:line="276" w:lineRule="auto"/>
              <w:jc w:val="left"/>
              <w:rPr>
                <w:b w:val="0"/>
                <w:sz w:val="22"/>
                <w:szCs w:val="22"/>
              </w:rPr>
            </w:pPr>
            <w:r w:rsidRPr="009C6D34">
              <w:rPr>
                <w:rFonts w:eastAsia="Times"/>
                <w:b w:val="0"/>
                <w:sz w:val="22"/>
                <w:szCs w:val="22"/>
              </w:rPr>
              <w:t>GFS</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Government of Albania</w:t>
            </w:r>
          </w:p>
          <w:p w:rsidR="00712860" w:rsidRPr="009C6D34" w:rsidRDefault="00712860" w:rsidP="009C6D34">
            <w:pPr>
              <w:pStyle w:val="BodyText"/>
              <w:spacing w:line="276" w:lineRule="auto"/>
              <w:jc w:val="left"/>
              <w:rPr>
                <w:b w:val="0"/>
                <w:sz w:val="22"/>
                <w:szCs w:val="22"/>
              </w:rPr>
            </w:pPr>
            <w:r w:rsidRPr="009C6D34">
              <w:rPr>
                <w:rFonts w:eastAsia="Times"/>
                <w:b w:val="0"/>
                <w:sz w:val="22"/>
                <w:szCs w:val="22"/>
              </w:rPr>
              <w:t>Government Finance Statistics</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HRM</w:t>
            </w:r>
            <w:r w:rsidR="00F96B25" w:rsidRPr="009C6D34">
              <w:rPr>
                <w:b w:val="0"/>
                <w:sz w:val="22"/>
                <w:szCs w:val="22"/>
              </w:rPr>
              <w:t>IS</w:t>
            </w:r>
          </w:p>
          <w:p w:rsidR="00397A4D" w:rsidRPr="009C6D34" w:rsidRDefault="00397A4D" w:rsidP="009C6D34">
            <w:pPr>
              <w:pStyle w:val="BodyText"/>
              <w:spacing w:line="276" w:lineRule="auto"/>
              <w:jc w:val="left"/>
              <w:rPr>
                <w:b w:val="0"/>
                <w:sz w:val="22"/>
                <w:szCs w:val="22"/>
              </w:rPr>
            </w:pPr>
            <w:r w:rsidRPr="009C6D34">
              <w:rPr>
                <w:b w:val="0"/>
                <w:sz w:val="22"/>
                <w:szCs w:val="22"/>
              </w:rPr>
              <w:t>HSC</w:t>
            </w:r>
          </w:p>
        </w:tc>
        <w:tc>
          <w:tcPr>
            <w:tcW w:w="6837" w:type="dxa"/>
            <w:shd w:val="clear" w:color="auto" w:fill="auto"/>
            <w:noWrap/>
            <w:vAlign w:val="center"/>
            <w:hideMark/>
          </w:tcPr>
          <w:p w:rsidR="00192ABB" w:rsidRPr="009C6D34" w:rsidRDefault="00F96B25" w:rsidP="009C6D34">
            <w:pPr>
              <w:pStyle w:val="BodyText"/>
              <w:spacing w:line="276" w:lineRule="auto"/>
              <w:jc w:val="left"/>
              <w:rPr>
                <w:rFonts w:eastAsia="Times"/>
                <w:b w:val="0"/>
                <w:sz w:val="22"/>
                <w:szCs w:val="22"/>
              </w:rPr>
            </w:pPr>
            <w:r w:rsidRPr="009C6D34">
              <w:rPr>
                <w:rFonts w:eastAsia="Times"/>
                <w:b w:val="0"/>
                <w:sz w:val="22"/>
                <w:szCs w:val="22"/>
              </w:rPr>
              <w:t>Human Resources Management Information System</w:t>
            </w:r>
          </w:p>
          <w:p w:rsidR="00397A4D" w:rsidRPr="009C6D34" w:rsidRDefault="00397A4D" w:rsidP="009C6D34">
            <w:pPr>
              <w:pStyle w:val="BodyText"/>
              <w:spacing w:line="276" w:lineRule="auto"/>
              <w:jc w:val="left"/>
              <w:rPr>
                <w:b w:val="0"/>
                <w:sz w:val="22"/>
                <w:szCs w:val="22"/>
              </w:rPr>
            </w:pPr>
            <w:r w:rsidRPr="009C6D34">
              <w:rPr>
                <w:b w:val="0"/>
                <w:sz w:val="22"/>
                <w:szCs w:val="22"/>
              </w:rPr>
              <w:t>High State Control</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IA</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Internal Audit</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IFMIS</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Integrated Financial Management System</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IMF</w:t>
            </w:r>
          </w:p>
          <w:p w:rsidR="00712860" w:rsidRPr="009C6D34" w:rsidRDefault="00712860" w:rsidP="009C6D34">
            <w:pPr>
              <w:pStyle w:val="BodyText"/>
              <w:spacing w:line="276" w:lineRule="auto"/>
              <w:jc w:val="left"/>
              <w:rPr>
                <w:b w:val="0"/>
                <w:sz w:val="22"/>
                <w:szCs w:val="22"/>
              </w:rPr>
            </w:pPr>
            <w:r w:rsidRPr="009C6D34">
              <w:rPr>
                <w:b w:val="0"/>
                <w:color w:val="000000"/>
                <w:sz w:val="22"/>
                <w:szCs w:val="22"/>
                <w:lang w:eastAsia="en-GB"/>
              </w:rPr>
              <w:t>INTOSAI</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International Monetary Fund</w:t>
            </w:r>
          </w:p>
          <w:p w:rsidR="00712860" w:rsidRPr="009C6D34" w:rsidRDefault="00712860" w:rsidP="009C6D34">
            <w:pPr>
              <w:pStyle w:val="BodyText"/>
              <w:spacing w:line="276" w:lineRule="auto"/>
              <w:jc w:val="left"/>
              <w:rPr>
                <w:b w:val="0"/>
                <w:sz w:val="22"/>
                <w:szCs w:val="22"/>
              </w:rPr>
            </w:pPr>
            <w:r w:rsidRPr="009C6D34">
              <w:rPr>
                <w:b w:val="0"/>
                <w:color w:val="000000"/>
                <w:sz w:val="22"/>
                <w:szCs w:val="22"/>
                <w:lang w:eastAsia="en-GB"/>
              </w:rPr>
              <w:t xml:space="preserve">International Organization of Supreme Audit Institutions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IPS</w:t>
            </w:r>
          </w:p>
          <w:p w:rsidR="00712860" w:rsidRPr="009C6D34" w:rsidRDefault="00712860" w:rsidP="009C6D34">
            <w:pPr>
              <w:pStyle w:val="BodyText"/>
              <w:spacing w:line="276" w:lineRule="auto"/>
              <w:jc w:val="left"/>
              <w:rPr>
                <w:b w:val="0"/>
                <w:sz w:val="22"/>
                <w:szCs w:val="22"/>
              </w:rPr>
            </w:pPr>
            <w:r w:rsidRPr="009C6D34">
              <w:rPr>
                <w:b w:val="0"/>
                <w:color w:val="000000"/>
                <w:sz w:val="22"/>
                <w:szCs w:val="22"/>
                <w:lang w:eastAsia="en-GB"/>
              </w:rPr>
              <w:t>IPSAS</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Integrated Planning System</w:t>
            </w:r>
          </w:p>
          <w:p w:rsidR="00712860" w:rsidRPr="009C6D34" w:rsidRDefault="00712860" w:rsidP="009C6D34">
            <w:pPr>
              <w:pStyle w:val="BodyText"/>
              <w:spacing w:line="276" w:lineRule="auto"/>
              <w:jc w:val="left"/>
              <w:rPr>
                <w:b w:val="0"/>
                <w:sz w:val="22"/>
                <w:szCs w:val="22"/>
              </w:rPr>
            </w:pPr>
            <w:r w:rsidRPr="009C6D34">
              <w:rPr>
                <w:b w:val="0"/>
                <w:color w:val="000000"/>
                <w:sz w:val="22"/>
                <w:szCs w:val="22"/>
                <w:lang w:eastAsia="en-GB"/>
              </w:rPr>
              <w:t xml:space="preserve">International Public Sector Accounting Standards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IPSIS</w:t>
            </w:r>
          </w:p>
          <w:p w:rsidR="00397A4D" w:rsidRPr="009C6D34" w:rsidRDefault="00397A4D" w:rsidP="009C6D34">
            <w:pPr>
              <w:pStyle w:val="BodyText"/>
              <w:spacing w:line="276" w:lineRule="auto"/>
              <w:jc w:val="left"/>
              <w:rPr>
                <w:b w:val="0"/>
                <w:sz w:val="22"/>
                <w:szCs w:val="22"/>
              </w:rPr>
            </w:pPr>
            <w:r w:rsidRPr="009C6D34">
              <w:rPr>
                <w:b w:val="0"/>
                <w:sz w:val="22"/>
                <w:szCs w:val="22"/>
              </w:rPr>
              <w:t>ISSAI</w:t>
            </w:r>
          </w:p>
          <w:p w:rsidR="00E20134" w:rsidRPr="009C6D34" w:rsidRDefault="00E20134" w:rsidP="009C6D34">
            <w:pPr>
              <w:pStyle w:val="BodyText"/>
              <w:spacing w:line="276" w:lineRule="auto"/>
              <w:jc w:val="left"/>
              <w:rPr>
                <w:b w:val="0"/>
                <w:sz w:val="22"/>
                <w:szCs w:val="22"/>
              </w:rPr>
            </w:pPr>
            <w:r w:rsidRPr="009C6D34">
              <w:rPr>
                <w:rFonts w:eastAsia="Times"/>
                <w:b w:val="0"/>
                <w:sz w:val="22"/>
                <w:szCs w:val="22"/>
              </w:rPr>
              <w:t>IU</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 xml:space="preserve">Integrated Planning System Management Information Systems </w:t>
            </w:r>
          </w:p>
          <w:p w:rsidR="00397A4D" w:rsidRPr="009C6D34" w:rsidRDefault="00397A4D" w:rsidP="009C6D34">
            <w:pPr>
              <w:pStyle w:val="BodyText"/>
              <w:spacing w:line="276" w:lineRule="auto"/>
              <w:jc w:val="left"/>
              <w:rPr>
                <w:b w:val="0"/>
                <w:sz w:val="22"/>
                <w:szCs w:val="22"/>
              </w:rPr>
            </w:pPr>
            <w:r w:rsidRPr="009C6D34">
              <w:rPr>
                <w:b w:val="0"/>
                <w:sz w:val="22"/>
                <w:szCs w:val="22"/>
              </w:rPr>
              <w:t xml:space="preserve">International Standards for State Audit Institutions </w:t>
            </w:r>
          </w:p>
          <w:p w:rsidR="00E20134" w:rsidRPr="009C6D34" w:rsidRDefault="00E20134" w:rsidP="009C6D34">
            <w:pPr>
              <w:pStyle w:val="BodyText"/>
              <w:spacing w:line="276" w:lineRule="auto"/>
              <w:jc w:val="left"/>
              <w:rPr>
                <w:b w:val="0"/>
                <w:sz w:val="22"/>
                <w:szCs w:val="22"/>
              </w:rPr>
            </w:pPr>
            <w:r w:rsidRPr="009C6D34">
              <w:rPr>
                <w:rFonts w:eastAsia="Times"/>
                <w:b w:val="0"/>
                <w:sz w:val="22"/>
                <w:szCs w:val="22"/>
              </w:rPr>
              <w:t xml:space="preserve">Institutional Unit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MEI</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Ministry of European Integration</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MOE</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Ministry of Economic Development, Tourism, Trade and Entrepreneurship</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MOF</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Ministry of Finance</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MTBP</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Medium-Term Budget Program</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NDSI</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National Strategy for Development and Integration</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NPEI</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National Plan for European integration</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OPM</w:t>
            </w:r>
          </w:p>
          <w:p w:rsidR="00E20134" w:rsidRPr="009C6D34" w:rsidRDefault="00E20134" w:rsidP="009C6D34">
            <w:pPr>
              <w:pStyle w:val="BodyText"/>
              <w:spacing w:line="276" w:lineRule="auto"/>
              <w:jc w:val="left"/>
              <w:rPr>
                <w:b w:val="0"/>
                <w:sz w:val="22"/>
                <w:szCs w:val="22"/>
              </w:rPr>
            </w:pPr>
            <w:r w:rsidRPr="009C6D34">
              <w:rPr>
                <w:rFonts w:eastAsia="Times"/>
                <w:b w:val="0"/>
                <w:sz w:val="22"/>
                <w:szCs w:val="22"/>
              </w:rPr>
              <w:t>OBL</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Office of Prime Minister</w:t>
            </w:r>
          </w:p>
          <w:p w:rsidR="00E20134" w:rsidRPr="009C6D34" w:rsidRDefault="00E20134" w:rsidP="009C6D34">
            <w:pPr>
              <w:pStyle w:val="BodyText"/>
              <w:spacing w:line="276" w:lineRule="auto"/>
              <w:jc w:val="left"/>
              <w:rPr>
                <w:b w:val="0"/>
                <w:sz w:val="22"/>
                <w:szCs w:val="22"/>
              </w:rPr>
            </w:pPr>
            <w:r w:rsidRPr="009C6D34">
              <w:rPr>
                <w:rFonts w:eastAsia="Times"/>
                <w:b w:val="0"/>
                <w:sz w:val="22"/>
                <w:szCs w:val="22"/>
              </w:rPr>
              <w:t xml:space="preserve">Organic Budget Law </w:t>
            </w:r>
          </w:p>
        </w:tc>
      </w:tr>
      <w:tr w:rsidR="00F96B25" w:rsidRPr="009C6D34" w:rsidTr="00F96B25">
        <w:trPr>
          <w:trHeight w:val="300"/>
        </w:trPr>
        <w:tc>
          <w:tcPr>
            <w:tcW w:w="1257" w:type="dxa"/>
            <w:shd w:val="clear" w:color="auto" w:fill="auto"/>
            <w:noWrap/>
            <w:vAlign w:val="center"/>
            <w:hideMark/>
          </w:tcPr>
          <w:p w:rsidR="00712860" w:rsidRPr="009C6D34" w:rsidRDefault="00192ABB" w:rsidP="009C6D34">
            <w:pPr>
              <w:pStyle w:val="BodyText"/>
              <w:spacing w:line="276" w:lineRule="auto"/>
              <w:jc w:val="left"/>
              <w:rPr>
                <w:b w:val="0"/>
                <w:sz w:val="22"/>
                <w:szCs w:val="22"/>
              </w:rPr>
            </w:pPr>
            <w:r w:rsidRPr="009C6D34">
              <w:rPr>
                <w:b w:val="0"/>
                <w:sz w:val="22"/>
                <w:szCs w:val="22"/>
              </w:rPr>
              <w:t>PAR</w:t>
            </w:r>
          </w:p>
          <w:p w:rsidR="00712860" w:rsidRPr="009C6D34" w:rsidRDefault="00712860" w:rsidP="009C6D34">
            <w:pPr>
              <w:pStyle w:val="BodyText"/>
              <w:spacing w:line="276" w:lineRule="auto"/>
              <w:jc w:val="left"/>
              <w:rPr>
                <w:b w:val="0"/>
                <w:sz w:val="22"/>
                <w:szCs w:val="22"/>
              </w:rPr>
            </w:pPr>
            <w:r w:rsidRPr="009C6D34">
              <w:rPr>
                <w:rFonts w:eastAsia="Times"/>
                <w:b w:val="0"/>
                <w:sz w:val="22"/>
                <w:szCs w:val="22"/>
              </w:rPr>
              <w:lastRenderedPageBreak/>
              <w:t>PBG</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lastRenderedPageBreak/>
              <w:t>Public Administration Reform</w:t>
            </w:r>
          </w:p>
          <w:p w:rsidR="00712860" w:rsidRPr="009C6D34" w:rsidRDefault="00712860" w:rsidP="009C6D34">
            <w:pPr>
              <w:pStyle w:val="BodyText"/>
              <w:spacing w:line="276" w:lineRule="auto"/>
              <w:jc w:val="left"/>
              <w:rPr>
                <w:b w:val="0"/>
                <w:sz w:val="22"/>
                <w:szCs w:val="22"/>
              </w:rPr>
            </w:pPr>
            <w:r w:rsidRPr="009C6D34">
              <w:rPr>
                <w:rFonts w:eastAsia="Times"/>
                <w:b w:val="0"/>
                <w:sz w:val="22"/>
                <w:szCs w:val="22"/>
              </w:rPr>
              <w:lastRenderedPageBreak/>
              <w:t>Policy Based Guarantee</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lastRenderedPageBreak/>
              <w:t>PEFA</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Public Expenditure and Financial Accountability</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PFIC</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Public Financial Internal Control</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PFM</w:t>
            </w:r>
          </w:p>
          <w:p w:rsidR="00E20134" w:rsidRPr="009C6D34" w:rsidRDefault="00E20134" w:rsidP="009C6D34">
            <w:pPr>
              <w:pStyle w:val="BodyText"/>
              <w:spacing w:line="276" w:lineRule="auto"/>
              <w:jc w:val="left"/>
              <w:rPr>
                <w:b w:val="0"/>
                <w:sz w:val="22"/>
                <w:szCs w:val="22"/>
              </w:rPr>
            </w:pPr>
            <w:r w:rsidRPr="009C6D34">
              <w:rPr>
                <w:b w:val="0"/>
                <w:sz w:val="22"/>
                <w:szCs w:val="22"/>
              </w:rPr>
              <w:t>PIFC</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Public Financial Management</w:t>
            </w:r>
          </w:p>
          <w:p w:rsidR="00E20134" w:rsidRPr="009C6D34" w:rsidRDefault="00E20134" w:rsidP="009C6D34">
            <w:pPr>
              <w:pStyle w:val="BodyText"/>
              <w:spacing w:line="276" w:lineRule="auto"/>
              <w:jc w:val="left"/>
              <w:rPr>
                <w:b w:val="0"/>
                <w:sz w:val="22"/>
                <w:szCs w:val="22"/>
              </w:rPr>
            </w:pPr>
            <w:r w:rsidRPr="009C6D34">
              <w:rPr>
                <w:b w:val="0"/>
                <w:sz w:val="22"/>
                <w:szCs w:val="22"/>
              </w:rPr>
              <w:t xml:space="preserve">Public Internal Financial Control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PIM</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Public Investment Management</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PPA</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Public Procurement Agency</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SAI</w:t>
            </w:r>
          </w:p>
          <w:p w:rsidR="00E20134" w:rsidRPr="009C6D34" w:rsidRDefault="00E20134" w:rsidP="009C6D34">
            <w:pPr>
              <w:pStyle w:val="BodyText"/>
              <w:spacing w:line="276" w:lineRule="auto"/>
              <w:jc w:val="left"/>
              <w:rPr>
                <w:b w:val="0"/>
                <w:sz w:val="22"/>
                <w:szCs w:val="22"/>
              </w:rPr>
            </w:pPr>
            <w:r w:rsidRPr="009C6D34">
              <w:rPr>
                <w:rFonts w:eastAsia="Times"/>
                <w:b w:val="0"/>
                <w:sz w:val="22"/>
                <w:szCs w:val="22"/>
              </w:rPr>
              <w:t>SECO</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Supreme Audit Institution</w:t>
            </w:r>
          </w:p>
          <w:p w:rsidR="00E20134" w:rsidRPr="009C6D34" w:rsidRDefault="00E20134" w:rsidP="009C6D34">
            <w:pPr>
              <w:pStyle w:val="BodyText"/>
              <w:spacing w:line="276" w:lineRule="auto"/>
              <w:jc w:val="left"/>
              <w:rPr>
                <w:b w:val="0"/>
                <w:sz w:val="22"/>
                <w:szCs w:val="22"/>
              </w:rPr>
            </w:pPr>
            <w:r w:rsidRPr="009C6D34">
              <w:rPr>
                <w:rFonts w:eastAsia="Times"/>
                <w:b w:val="0"/>
                <w:sz w:val="22"/>
                <w:szCs w:val="22"/>
              </w:rPr>
              <w:t xml:space="preserve">State Secretariat for Economic Affairs </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SIGMA</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Support for Improvement in Governance and Management</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SOE</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State Owned Enterprise</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SPC</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Strategic Planning Committee</w:t>
            </w:r>
          </w:p>
        </w:tc>
      </w:tr>
      <w:tr w:rsidR="00F96B25" w:rsidRPr="009C6D34" w:rsidTr="00F96B25">
        <w:trPr>
          <w:trHeight w:val="300"/>
        </w:trPr>
        <w:tc>
          <w:tcPr>
            <w:tcW w:w="125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TSA</w:t>
            </w:r>
          </w:p>
        </w:tc>
        <w:tc>
          <w:tcPr>
            <w:tcW w:w="6837" w:type="dxa"/>
            <w:shd w:val="clear" w:color="auto" w:fill="auto"/>
            <w:noWrap/>
            <w:vAlign w:val="center"/>
            <w:hideMark/>
          </w:tcPr>
          <w:p w:rsidR="00192ABB" w:rsidRPr="009C6D34" w:rsidRDefault="00192ABB" w:rsidP="009C6D34">
            <w:pPr>
              <w:pStyle w:val="BodyText"/>
              <w:spacing w:line="276" w:lineRule="auto"/>
              <w:jc w:val="left"/>
              <w:rPr>
                <w:b w:val="0"/>
                <w:sz w:val="22"/>
                <w:szCs w:val="22"/>
              </w:rPr>
            </w:pPr>
            <w:r w:rsidRPr="009C6D34">
              <w:rPr>
                <w:b w:val="0"/>
                <w:sz w:val="22"/>
                <w:szCs w:val="22"/>
              </w:rPr>
              <w:t>Treasury Single Account</w:t>
            </w:r>
            <w:r w:rsidR="00712860" w:rsidRPr="009C6D34">
              <w:rPr>
                <w:b w:val="0"/>
                <w:sz w:val="22"/>
                <w:szCs w:val="22"/>
              </w:rPr>
              <w:t xml:space="preserve"> </w:t>
            </w:r>
          </w:p>
        </w:tc>
      </w:tr>
    </w:tbl>
    <w:p w:rsidR="008204A3" w:rsidRPr="00584DEC" w:rsidRDefault="008204A3">
      <w:pPr>
        <w:rPr>
          <w:sz w:val="22"/>
          <w:szCs w:val="22"/>
        </w:rPr>
      </w:pPr>
    </w:p>
    <w:p w:rsidR="00192ABB" w:rsidRPr="00584DEC" w:rsidRDefault="00192ABB">
      <w:pPr>
        <w:rPr>
          <w:b/>
          <w:bCs/>
          <w:color w:val="632423" w:themeColor="accent2" w:themeShade="80"/>
          <w:sz w:val="22"/>
          <w:szCs w:val="22"/>
        </w:rPr>
      </w:pPr>
      <w:r w:rsidRPr="00584DEC">
        <w:rPr>
          <w:sz w:val="22"/>
          <w:szCs w:val="22"/>
        </w:rPr>
        <w:br w:type="page"/>
      </w:r>
    </w:p>
    <w:p w:rsidR="00192ABB" w:rsidRPr="00584DEC" w:rsidRDefault="00192ABB" w:rsidP="00192ABB">
      <w:pPr>
        <w:pStyle w:val="Heading1"/>
        <w:spacing w:before="240" w:after="240"/>
        <w:rPr>
          <w:rFonts w:ascii="Times New Roman" w:hAnsi="Times New Roman"/>
          <w:sz w:val="22"/>
          <w:szCs w:val="22"/>
        </w:rPr>
        <w:sectPr w:rsidR="00192ABB" w:rsidRPr="00584DEC" w:rsidSect="009C6D34">
          <w:headerReference w:type="default" r:id="rId17"/>
          <w:pgSz w:w="11900" w:h="16840"/>
          <w:pgMar w:top="1530" w:right="1280" w:bottom="1560" w:left="1277" w:header="0" w:footer="450" w:gutter="0"/>
          <w:cols w:space="0" w:equalWidth="0">
            <w:col w:w="9543"/>
          </w:cols>
          <w:docGrid w:linePitch="360"/>
        </w:sectPr>
      </w:pPr>
    </w:p>
    <w:p w:rsidR="005F118C" w:rsidRPr="00584DEC" w:rsidRDefault="00994282" w:rsidP="00821E1C">
      <w:pPr>
        <w:pStyle w:val="Heading1"/>
        <w:numPr>
          <w:ilvl w:val="0"/>
          <w:numId w:val="5"/>
        </w:numPr>
        <w:spacing w:before="240" w:after="240"/>
        <w:ind w:left="562" w:hanging="562"/>
        <w:rPr>
          <w:rFonts w:ascii="Times New Roman" w:hAnsi="Times New Roman"/>
          <w:sz w:val="22"/>
          <w:szCs w:val="22"/>
        </w:rPr>
      </w:pPr>
      <w:bookmarkStart w:id="1" w:name="_Toc448325562"/>
      <w:r w:rsidRPr="00584DEC">
        <w:rPr>
          <w:rFonts w:ascii="Times New Roman" w:hAnsi="Times New Roman"/>
          <w:sz w:val="22"/>
          <w:szCs w:val="22"/>
        </w:rPr>
        <w:lastRenderedPageBreak/>
        <w:t>Executive summary and Main Highlights in Developments over the past year</w:t>
      </w:r>
      <w:bookmarkEnd w:id="1"/>
    </w:p>
    <w:p w:rsidR="00CD0C34" w:rsidRPr="00584DEC" w:rsidRDefault="00CD0C34" w:rsidP="00821E1C">
      <w:pPr>
        <w:pStyle w:val="Heading1"/>
        <w:numPr>
          <w:ilvl w:val="1"/>
          <w:numId w:val="5"/>
        </w:numPr>
        <w:spacing w:before="240" w:after="240"/>
        <w:ind w:left="540" w:hanging="540"/>
        <w:rPr>
          <w:rFonts w:ascii="Times New Roman" w:eastAsia="Times" w:hAnsi="Times New Roman"/>
          <w:sz w:val="22"/>
          <w:szCs w:val="22"/>
        </w:rPr>
      </w:pPr>
      <w:r w:rsidRPr="00584DEC">
        <w:rPr>
          <w:rFonts w:ascii="Times New Roman" w:eastAsia="Times" w:hAnsi="Times New Roman"/>
          <w:sz w:val="22"/>
          <w:szCs w:val="22"/>
        </w:rPr>
        <w:t xml:space="preserve"> </w:t>
      </w:r>
      <w:bookmarkStart w:id="2" w:name="_Toc448325563"/>
      <w:r w:rsidRPr="00584DEC">
        <w:rPr>
          <w:rFonts w:ascii="Times New Roman" w:eastAsia="Times" w:hAnsi="Times New Roman"/>
          <w:sz w:val="22"/>
          <w:szCs w:val="22"/>
        </w:rPr>
        <w:t>Main developments in the implementation of the PFM reforms</w:t>
      </w:r>
      <w:bookmarkEnd w:id="2"/>
    </w:p>
    <w:p w:rsidR="00CD0C34" w:rsidRPr="00584DEC" w:rsidRDefault="00821E1C" w:rsidP="0033620F">
      <w:pPr>
        <w:pStyle w:val="Heading1"/>
        <w:numPr>
          <w:ilvl w:val="2"/>
          <w:numId w:val="5"/>
        </w:numPr>
        <w:spacing w:before="240" w:after="240"/>
        <w:ind w:left="720" w:hanging="720"/>
        <w:rPr>
          <w:rFonts w:ascii="Times New Roman" w:eastAsia="Times" w:hAnsi="Times New Roman"/>
          <w:sz w:val="22"/>
          <w:szCs w:val="22"/>
        </w:rPr>
      </w:pPr>
      <w:r w:rsidRPr="00584DEC">
        <w:rPr>
          <w:rFonts w:ascii="Times New Roman" w:eastAsia="Times" w:hAnsi="Times New Roman"/>
          <w:sz w:val="22"/>
          <w:szCs w:val="22"/>
        </w:rPr>
        <w:t xml:space="preserve"> </w:t>
      </w:r>
      <w:bookmarkStart w:id="3" w:name="_Toc448325564"/>
      <w:r w:rsidR="00CD0C34" w:rsidRPr="00584DEC">
        <w:rPr>
          <w:rFonts w:ascii="Times New Roman" w:eastAsia="Times" w:hAnsi="Times New Roman"/>
          <w:sz w:val="22"/>
          <w:szCs w:val="22"/>
        </w:rPr>
        <w:t>Key progress in addressing PFM weaknesses</w:t>
      </w:r>
      <w:bookmarkEnd w:id="3"/>
      <w:r w:rsidR="00CD0C34" w:rsidRPr="00584DEC">
        <w:rPr>
          <w:rFonts w:ascii="Times New Roman" w:eastAsia="Times" w:hAnsi="Times New Roman"/>
          <w:sz w:val="22"/>
          <w:szCs w:val="22"/>
        </w:rPr>
        <w:t xml:space="preserve"> </w:t>
      </w:r>
    </w:p>
    <w:p w:rsidR="0067176E" w:rsidRDefault="0067176E" w:rsidP="00DD213F">
      <w:pPr>
        <w:spacing w:before="120" w:after="120" w:line="276" w:lineRule="auto"/>
        <w:ind w:right="40"/>
        <w:jc w:val="both"/>
        <w:rPr>
          <w:sz w:val="22"/>
          <w:szCs w:val="22"/>
        </w:rPr>
      </w:pPr>
      <w:r w:rsidRPr="0067176E">
        <w:rPr>
          <w:sz w:val="22"/>
          <w:szCs w:val="22"/>
        </w:rPr>
        <w:t>The Ministry of Finance</w:t>
      </w:r>
      <w:r w:rsidR="009C6D34">
        <w:rPr>
          <w:sz w:val="22"/>
          <w:szCs w:val="22"/>
        </w:rPr>
        <w:t xml:space="preserve"> of Albania</w:t>
      </w:r>
      <w:r w:rsidRPr="0067176E">
        <w:rPr>
          <w:sz w:val="22"/>
          <w:szCs w:val="22"/>
        </w:rPr>
        <w:t xml:space="preserve"> adopted a comprehensive </w:t>
      </w:r>
      <w:r>
        <w:rPr>
          <w:sz w:val="22"/>
          <w:szCs w:val="22"/>
        </w:rPr>
        <w:t>P</w:t>
      </w:r>
      <w:r w:rsidRPr="0067176E">
        <w:rPr>
          <w:sz w:val="22"/>
          <w:szCs w:val="22"/>
        </w:rPr>
        <w:t xml:space="preserve">ublic </w:t>
      </w:r>
      <w:r>
        <w:rPr>
          <w:sz w:val="22"/>
          <w:szCs w:val="22"/>
        </w:rPr>
        <w:t>F</w:t>
      </w:r>
      <w:r w:rsidRPr="0067176E">
        <w:rPr>
          <w:sz w:val="22"/>
          <w:szCs w:val="22"/>
        </w:rPr>
        <w:t xml:space="preserve">inance </w:t>
      </w:r>
      <w:r>
        <w:rPr>
          <w:sz w:val="22"/>
          <w:szCs w:val="22"/>
        </w:rPr>
        <w:t>M</w:t>
      </w:r>
      <w:r w:rsidRPr="0067176E">
        <w:rPr>
          <w:sz w:val="22"/>
          <w:szCs w:val="22"/>
        </w:rPr>
        <w:t xml:space="preserve">anagement </w:t>
      </w:r>
      <w:r>
        <w:rPr>
          <w:sz w:val="22"/>
          <w:szCs w:val="22"/>
        </w:rPr>
        <w:t xml:space="preserve">(PFM) </w:t>
      </w:r>
      <w:r w:rsidRPr="0067176E">
        <w:rPr>
          <w:sz w:val="22"/>
          <w:szCs w:val="22"/>
        </w:rPr>
        <w:t>reform strategy for 2014-20</w:t>
      </w:r>
      <w:r w:rsidRPr="0067176E">
        <w:rPr>
          <w:rStyle w:val="FootnoteReference"/>
          <w:sz w:val="22"/>
          <w:szCs w:val="22"/>
        </w:rPr>
        <w:footnoteReference w:id="1"/>
      </w:r>
      <w:r w:rsidRPr="0067176E">
        <w:rPr>
          <w:sz w:val="22"/>
          <w:szCs w:val="22"/>
        </w:rPr>
        <w:t xml:space="preserve"> and a relevant action plan. </w:t>
      </w:r>
      <w:r>
        <w:rPr>
          <w:sz w:val="22"/>
          <w:szCs w:val="22"/>
        </w:rPr>
        <w:t xml:space="preserve">The overall objective of the PFM reform strategy is to achieve a better balanced and sustainable budget with a reduced debt ratio through stronger financial management and control and audit processes and where budget execution is properly linked to Government policies. </w:t>
      </w:r>
    </w:p>
    <w:p w:rsidR="00DD213F" w:rsidRPr="00584DEC" w:rsidRDefault="00DD213F" w:rsidP="00DD213F">
      <w:pPr>
        <w:spacing w:before="120" w:after="120" w:line="276" w:lineRule="auto"/>
        <w:ind w:right="40"/>
        <w:jc w:val="both"/>
        <w:rPr>
          <w:rFonts w:eastAsia="Times"/>
          <w:sz w:val="22"/>
          <w:szCs w:val="22"/>
        </w:rPr>
      </w:pPr>
      <w:r w:rsidRPr="00584DEC">
        <w:rPr>
          <w:rFonts w:eastAsia="Times"/>
          <w:sz w:val="22"/>
          <w:szCs w:val="22"/>
        </w:rPr>
        <w:t>This is the first P</w:t>
      </w:r>
      <w:r w:rsidR="003745A4" w:rsidRPr="00584DEC">
        <w:rPr>
          <w:rFonts w:eastAsia="Times"/>
          <w:sz w:val="22"/>
          <w:szCs w:val="22"/>
        </w:rPr>
        <w:t xml:space="preserve">ublic </w:t>
      </w:r>
      <w:r w:rsidRPr="00584DEC">
        <w:rPr>
          <w:rFonts w:eastAsia="Times"/>
          <w:sz w:val="22"/>
          <w:szCs w:val="22"/>
        </w:rPr>
        <w:t>F</w:t>
      </w:r>
      <w:r w:rsidR="003745A4" w:rsidRPr="00584DEC">
        <w:rPr>
          <w:rFonts w:eastAsia="Times"/>
          <w:sz w:val="22"/>
          <w:szCs w:val="22"/>
        </w:rPr>
        <w:t xml:space="preserve">inance </w:t>
      </w:r>
      <w:r w:rsidRPr="00584DEC">
        <w:rPr>
          <w:rFonts w:eastAsia="Times"/>
          <w:sz w:val="22"/>
          <w:szCs w:val="22"/>
        </w:rPr>
        <w:t>M</w:t>
      </w:r>
      <w:r w:rsidR="003745A4" w:rsidRPr="00584DEC">
        <w:rPr>
          <w:rFonts w:eastAsia="Times"/>
          <w:sz w:val="22"/>
          <w:szCs w:val="22"/>
        </w:rPr>
        <w:t xml:space="preserve">anagement </w:t>
      </w:r>
      <w:r w:rsidRPr="00584DEC">
        <w:rPr>
          <w:rFonts w:eastAsia="Times"/>
          <w:sz w:val="22"/>
          <w:szCs w:val="22"/>
        </w:rPr>
        <w:t>annual monitoring report on Albania and it cove</w:t>
      </w:r>
      <w:r w:rsidR="003745A4" w:rsidRPr="00584DEC">
        <w:rPr>
          <w:rFonts w:eastAsia="Times"/>
          <w:sz w:val="22"/>
          <w:szCs w:val="22"/>
        </w:rPr>
        <w:t>rs the period from December 2014</w:t>
      </w:r>
      <w:r w:rsidRPr="00584DEC">
        <w:rPr>
          <w:rFonts w:eastAsia="Times"/>
          <w:sz w:val="22"/>
          <w:szCs w:val="22"/>
        </w:rPr>
        <w:t xml:space="preserve"> to </w:t>
      </w:r>
      <w:r w:rsidR="003745A4" w:rsidRPr="00584DEC">
        <w:rPr>
          <w:rFonts w:eastAsia="Times"/>
          <w:sz w:val="22"/>
          <w:szCs w:val="22"/>
        </w:rPr>
        <w:t xml:space="preserve">31 </w:t>
      </w:r>
      <w:r w:rsidRPr="00584DEC">
        <w:rPr>
          <w:rFonts w:eastAsia="Times"/>
          <w:sz w:val="22"/>
          <w:szCs w:val="22"/>
        </w:rPr>
        <w:t>December 2015. The aim is to have the reports reviewing roughly one year of reform efforts and to have the report ready in time to inform upcoming E</w:t>
      </w:r>
      <w:r w:rsidR="002A2F45" w:rsidRPr="00584DEC">
        <w:rPr>
          <w:rFonts w:eastAsia="Times"/>
          <w:sz w:val="22"/>
          <w:szCs w:val="22"/>
        </w:rPr>
        <w:t xml:space="preserve">uropean </w:t>
      </w:r>
      <w:r w:rsidRPr="00584DEC">
        <w:rPr>
          <w:rFonts w:eastAsia="Times"/>
          <w:sz w:val="22"/>
          <w:szCs w:val="22"/>
        </w:rPr>
        <w:t>C</w:t>
      </w:r>
      <w:r w:rsidR="002A2F45" w:rsidRPr="00584DEC">
        <w:rPr>
          <w:rFonts w:eastAsia="Times"/>
          <w:sz w:val="22"/>
          <w:szCs w:val="22"/>
        </w:rPr>
        <w:t>ommission</w:t>
      </w:r>
      <w:r w:rsidRPr="00584DEC">
        <w:rPr>
          <w:rFonts w:eastAsia="Times"/>
          <w:sz w:val="22"/>
          <w:szCs w:val="22"/>
        </w:rPr>
        <w:t xml:space="preserve"> budget support payments in the relevant year.</w:t>
      </w:r>
    </w:p>
    <w:p w:rsidR="00DD213F" w:rsidRPr="00584DEC" w:rsidRDefault="00DD213F" w:rsidP="00DD213F">
      <w:pPr>
        <w:spacing w:before="120" w:after="120" w:line="276" w:lineRule="auto"/>
        <w:ind w:right="40"/>
        <w:jc w:val="both"/>
        <w:rPr>
          <w:rFonts w:eastAsia="Times"/>
          <w:sz w:val="22"/>
          <w:szCs w:val="22"/>
        </w:rPr>
      </w:pPr>
      <w:r w:rsidRPr="00584DEC">
        <w:rPr>
          <w:rFonts w:eastAsia="Times"/>
          <w:sz w:val="22"/>
          <w:szCs w:val="22"/>
        </w:rPr>
        <w:t xml:space="preserve">The present report provides an assessment of the PFM eligibility criteria for the EU to provide budget support to Albania. The PFM eligibility criterion requires that there is a credible and relevant programme to improve public financial management and </w:t>
      </w:r>
      <w:r w:rsidR="002A2F45" w:rsidRPr="00584DEC">
        <w:rPr>
          <w:rFonts w:eastAsia="Times"/>
          <w:sz w:val="22"/>
          <w:szCs w:val="22"/>
        </w:rPr>
        <w:t xml:space="preserve">there is a </w:t>
      </w:r>
      <w:r w:rsidRPr="00584DEC">
        <w:rPr>
          <w:rFonts w:eastAsia="Times"/>
          <w:sz w:val="22"/>
          <w:szCs w:val="22"/>
        </w:rPr>
        <w:t xml:space="preserve">satisfactory progress in the implementation of the programme to improve public financial management. </w:t>
      </w:r>
    </w:p>
    <w:p w:rsidR="00DD213F" w:rsidRPr="00584DEC" w:rsidRDefault="00DD213F" w:rsidP="00DD213F">
      <w:pPr>
        <w:spacing w:before="120" w:after="120" w:line="276" w:lineRule="auto"/>
        <w:ind w:right="40"/>
        <w:jc w:val="both"/>
        <w:rPr>
          <w:rFonts w:eastAsia="Times"/>
          <w:sz w:val="22"/>
          <w:szCs w:val="22"/>
        </w:rPr>
      </w:pPr>
      <w:r w:rsidRPr="00584DEC">
        <w:rPr>
          <w:rFonts w:eastAsia="Times"/>
          <w:sz w:val="22"/>
          <w:szCs w:val="22"/>
        </w:rPr>
        <w:t xml:space="preserve">PFM progress is </w:t>
      </w:r>
      <w:r w:rsidR="004D0EBE" w:rsidRPr="00584DEC">
        <w:rPr>
          <w:rFonts w:eastAsia="Times"/>
          <w:sz w:val="22"/>
          <w:szCs w:val="22"/>
        </w:rPr>
        <w:t xml:space="preserve">overall </w:t>
      </w:r>
      <w:r w:rsidRPr="00584DEC">
        <w:rPr>
          <w:rFonts w:eastAsia="Times"/>
          <w:sz w:val="22"/>
          <w:szCs w:val="22"/>
        </w:rPr>
        <w:t>satisfactory</w:t>
      </w:r>
      <w:r w:rsidR="00D92E49">
        <w:rPr>
          <w:rFonts w:eastAsia="Times"/>
          <w:sz w:val="22"/>
          <w:szCs w:val="22"/>
        </w:rPr>
        <w:t xml:space="preserve"> according to our self-assessment</w:t>
      </w:r>
      <w:r w:rsidRPr="00584DEC">
        <w:rPr>
          <w:rFonts w:eastAsia="Times"/>
          <w:sz w:val="22"/>
          <w:szCs w:val="22"/>
        </w:rPr>
        <w:t xml:space="preserve">. </w:t>
      </w:r>
      <w:r w:rsidR="00D337BA" w:rsidRPr="00584DEC">
        <w:rPr>
          <w:rFonts w:eastAsia="Times"/>
          <w:sz w:val="22"/>
          <w:szCs w:val="22"/>
        </w:rPr>
        <w:t xml:space="preserve"> During 2015, as </w:t>
      </w:r>
      <w:r w:rsidR="004D0EBE">
        <w:rPr>
          <w:rFonts w:eastAsia="Times"/>
          <w:sz w:val="22"/>
          <w:szCs w:val="22"/>
        </w:rPr>
        <w:t>shown</w:t>
      </w:r>
      <w:r w:rsidR="004D0EBE" w:rsidRPr="00584DEC">
        <w:rPr>
          <w:rFonts w:eastAsia="Times"/>
          <w:sz w:val="22"/>
          <w:szCs w:val="22"/>
        </w:rPr>
        <w:t xml:space="preserve"> </w:t>
      </w:r>
      <w:r w:rsidR="00D337BA" w:rsidRPr="00584DEC">
        <w:rPr>
          <w:rFonts w:eastAsia="Times"/>
          <w:sz w:val="22"/>
          <w:szCs w:val="22"/>
        </w:rPr>
        <w:t>below,</w:t>
      </w:r>
      <w:r w:rsidR="004D0EBE">
        <w:rPr>
          <w:rFonts w:eastAsia="Times"/>
          <w:sz w:val="22"/>
          <w:szCs w:val="22"/>
        </w:rPr>
        <w:t xml:space="preserve"> 1</w:t>
      </w:r>
      <w:r w:rsidR="00124064">
        <w:rPr>
          <w:rFonts w:eastAsia="Times"/>
          <w:sz w:val="22"/>
          <w:szCs w:val="22"/>
        </w:rPr>
        <w:t>8</w:t>
      </w:r>
      <w:r w:rsidR="004D0EBE">
        <w:rPr>
          <w:rFonts w:eastAsia="Times"/>
          <w:sz w:val="22"/>
          <w:szCs w:val="22"/>
        </w:rPr>
        <w:t>% of the activities have been completed</w:t>
      </w:r>
      <w:r w:rsidR="00124064">
        <w:rPr>
          <w:rFonts w:eastAsia="Times"/>
          <w:sz w:val="22"/>
          <w:szCs w:val="22"/>
        </w:rPr>
        <w:t>,</w:t>
      </w:r>
      <w:r w:rsidR="004D0EBE">
        <w:rPr>
          <w:rFonts w:eastAsia="Times"/>
          <w:sz w:val="22"/>
          <w:szCs w:val="22"/>
        </w:rPr>
        <w:t xml:space="preserve"> </w:t>
      </w:r>
      <w:r w:rsidR="00D337BA" w:rsidRPr="00584DEC">
        <w:rPr>
          <w:rFonts w:eastAsia="Times"/>
          <w:sz w:val="22"/>
          <w:szCs w:val="22"/>
        </w:rPr>
        <w:t>6</w:t>
      </w:r>
      <w:r w:rsidR="00124064">
        <w:rPr>
          <w:rFonts w:eastAsia="Times"/>
          <w:sz w:val="22"/>
          <w:szCs w:val="22"/>
        </w:rPr>
        <w:t>5</w:t>
      </w:r>
      <w:r w:rsidR="00D337BA" w:rsidRPr="00584DEC">
        <w:rPr>
          <w:rFonts w:eastAsia="Times"/>
          <w:sz w:val="22"/>
          <w:szCs w:val="22"/>
        </w:rPr>
        <w:t>% of the activities are in progress and 17 % has not started yet</w:t>
      </w:r>
      <w:r w:rsidRPr="00584DEC">
        <w:rPr>
          <w:rFonts w:eastAsia="Times"/>
          <w:sz w:val="22"/>
          <w:szCs w:val="22"/>
        </w:rPr>
        <w:t>.</w:t>
      </w:r>
    </w:p>
    <w:p w:rsidR="00DD213F" w:rsidRPr="00584DEC" w:rsidRDefault="00DD213F" w:rsidP="00DD213F">
      <w:pPr>
        <w:rPr>
          <w:rFonts w:eastAsia="Times"/>
          <w:sz w:val="22"/>
          <w:szCs w:val="22"/>
        </w:rPr>
      </w:pPr>
    </w:p>
    <w:tbl>
      <w:tblPr>
        <w:tblStyle w:val="TableGrid"/>
        <w:tblW w:w="96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8"/>
        <w:gridCol w:w="3350"/>
      </w:tblGrid>
      <w:tr w:rsidR="004318EB" w:rsidRPr="00584DEC" w:rsidTr="007D458B">
        <w:trPr>
          <w:trHeight w:val="3898"/>
        </w:trPr>
        <w:tc>
          <w:tcPr>
            <w:tcW w:w="6278" w:type="dxa"/>
          </w:tcPr>
          <w:p w:rsidR="00FF10A4" w:rsidRPr="00584DEC" w:rsidRDefault="004318EB" w:rsidP="00FF10A4">
            <w:pPr>
              <w:keepNext/>
              <w:spacing w:line="276" w:lineRule="auto"/>
              <w:rPr>
                <w:b/>
                <w:sz w:val="22"/>
                <w:szCs w:val="22"/>
              </w:rPr>
            </w:pPr>
            <w:r w:rsidRPr="00584DEC">
              <w:rPr>
                <w:b/>
                <w:noProof/>
                <w:sz w:val="22"/>
                <w:szCs w:val="22"/>
                <w:lang w:val="en-US"/>
              </w:rPr>
              <w:drawing>
                <wp:inline distT="0" distB="0" distL="0" distR="0" wp14:anchorId="14668A7E" wp14:editId="3CDBBBF8">
                  <wp:extent cx="5943600" cy="22485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318EB" w:rsidRPr="00584DEC" w:rsidRDefault="004318EB" w:rsidP="00FF10A4">
            <w:pPr>
              <w:pStyle w:val="Caption"/>
              <w:rPr>
                <w:rFonts w:eastAsia="Times"/>
                <w:i/>
                <w:sz w:val="22"/>
                <w:szCs w:val="22"/>
              </w:rPr>
            </w:pPr>
          </w:p>
        </w:tc>
        <w:tc>
          <w:tcPr>
            <w:tcW w:w="3350" w:type="dxa"/>
          </w:tcPr>
          <w:p w:rsidR="004318EB" w:rsidRPr="00584DEC" w:rsidRDefault="004318EB" w:rsidP="007D458B">
            <w:pPr>
              <w:spacing w:line="276" w:lineRule="auto"/>
              <w:rPr>
                <w:rFonts w:eastAsia="Times"/>
                <w:i/>
                <w:sz w:val="22"/>
                <w:szCs w:val="22"/>
              </w:rPr>
            </w:pPr>
          </w:p>
          <w:tbl>
            <w:tblPr>
              <w:tblW w:w="3458" w:type="dxa"/>
              <w:tblLayout w:type="fixed"/>
              <w:tblLook w:val="04A0" w:firstRow="1" w:lastRow="0" w:firstColumn="1" w:lastColumn="0" w:noHBand="0" w:noVBand="1"/>
            </w:tblPr>
            <w:tblGrid>
              <w:gridCol w:w="1420"/>
              <w:gridCol w:w="1482"/>
              <w:gridCol w:w="556"/>
            </w:tblGrid>
            <w:tr w:rsidR="004318EB" w:rsidRPr="00584DEC" w:rsidTr="004318EB">
              <w:trPr>
                <w:trHeight w:val="465"/>
              </w:trPr>
              <w:tc>
                <w:tcPr>
                  <w:tcW w:w="1420" w:type="dxa"/>
                  <w:tcBorders>
                    <w:top w:val="nil"/>
                    <w:left w:val="nil"/>
                    <w:bottom w:val="nil"/>
                    <w:right w:val="nil"/>
                  </w:tcBorders>
                  <w:shd w:val="clear" w:color="auto" w:fill="auto"/>
                  <w:noWrap/>
                  <w:vAlign w:val="bottom"/>
                  <w:hideMark/>
                </w:tcPr>
                <w:p w:rsidR="004318EB" w:rsidRPr="00584DEC" w:rsidRDefault="004318EB">
                  <w:pPr>
                    <w:rPr>
                      <w:rFonts w:ascii="Calibri" w:hAnsi="Calibri" w:cs="Calibri"/>
                      <w:b/>
                      <w:bCs/>
                      <w:color w:val="000000"/>
                      <w:sz w:val="22"/>
                      <w:szCs w:val="22"/>
                    </w:rPr>
                  </w:pPr>
                </w:p>
                <w:p w:rsidR="004318EB" w:rsidRPr="00584DEC" w:rsidRDefault="004318EB">
                  <w:pPr>
                    <w:rPr>
                      <w:rFonts w:ascii="Calibri" w:hAnsi="Calibri" w:cs="Calibri"/>
                      <w:b/>
                      <w:bCs/>
                      <w:color w:val="000000"/>
                      <w:sz w:val="22"/>
                      <w:szCs w:val="22"/>
                    </w:rPr>
                  </w:pPr>
                </w:p>
                <w:p w:rsidR="004318EB" w:rsidRPr="00584DEC" w:rsidRDefault="004318EB">
                  <w:pPr>
                    <w:rPr>
                      <w:rFonts w:ascii="Calibri" w:hAnsi="Calibri" w:cs="Calibri"/>
                      <w:b/>
                      <w:bCs/>
                      <w:color w:val="000000"/>
                      <w:sz w:val="22"/>
                      <w:szCs w:val="22"/>
                    </w:rPr>
                  </w:pPr>
                </w:p>
                <w:p w:rsidR="004318EB" w:rsidRPr="00584DEC" w:rsidRDefault="004318EB">
                  <w:pPr>
                    <w:rPr>
                      <w:rFonts w:ascii="Calibri" w:hAnsi="Calibri" w:cs="Calibri"/>
                      <w:b/>
                      <w:bCs/>
                      <w:color w:val="000000"/>
                      <w:sz w:val="22"/>
                      <w:szCs w:val="22"/>
                    </w:rPr>
                  </w:pPr>
                </w:p>
              </w:tc>
              <w:tc>
                <w:tcPr>
                  <w:tcW w:w="2038" w:type="dxa"/>
                  <w:gridSpan w:val="2"/>
                  <w:tcBorders>
                    <w:top w:val="nil"/>
                    <w:left w:val="nil"/>
                    <w:bottom w:val="nil"/>
                    <w:right w:val="nil"/>
                  </w:tcBorders>
                  <w:shd w:val="clear" w:color="auto" w:fill="auto"/>
                  <w:noWrap/>
                  <w:vAlign w:val="bottom"/>
                  <w:hideMark/>
                </w:tcPr>
                <w:p w:rsidR="004318EB" w:rsidRPr="00584DEC" w:rsidRDefault="004318EB">
                  <w:pPr>
                    <w:rPr>
                      <w:rFonts w:ascii="Calibri" w:hAnsi="Calibri" w:cs="Calibri"/>
                      <w:b/>
                      <w:bCs/>
                      <w:color w:val="000000"/>
                      <w:sz w:val="22"/>
                      <w:szCs w:val="22"/>
                    </w:rPr>
                  </w:pPr>
                  <w:r w:rsidRPr="00584DEC">
                    <w:rPr>
                      <w:rFonts w:ascii="Calibri" w:hAnsi="Calibri" w:cs="Calibri"/>
                      <w:b/>
                      <w:bCs/>
                      <w:color w:val="000000"/>
                      <w:sz w:val="22"/>
                      <w:szCs w:val="22"/>
                    </w:rPr>
                    <w:t>No of activities</w:t>
                  </w:r>
                </w:p>
              </w:tc>
            </w:tr>
            <w:tr w:rsidR="004318EB" w:rsidRPr="00584DEC" w:rsidTr="004318EB">
              <w:trPr>
                <w:trHeight w:val="300"/>
              </w:trPr>
              <w:tc>
                <w:tcPr>
                  <w:tcW w:w="1420" w:type="dxa"/>
                  <w:tcBorders>
                    <w:top w:val="single" w:sz="4" w:space="0" w:color="auto"/>
                    <w:left w:val="nil"/>
                    <w:bottom w:val="nil"/>
                    <w:right w:val="nil"/>
                  </w:tcBorders>
                  <w:shd w:val="clear" w:color="000000" w:fill="FFFFFF"/>
                  <w:noWrap/>
                  <w:vAlign w:val="bottom"/>
                  <w:hideMark/>
                </w:tcPr>
                <w:p w:rsidR="004318EB" w:rsidRPr="00584DEC" w:rsidRDefault="004318EB">
                  <w:pPr>
                    <w:rPr>
                      <w:rFonts w:ascii="Calibri" w:hAnsi="Calibri" w:cs="Calibri"/>
                      <w:color w:val="000000"/>
                      <w:sz w:val="22"/>
                      <w:szCs w:val="22"/>
                    </w:rPr>
                  </w:pPr>
                  <w:r w:rsidRPr="00584DEC">
                    <w:rPr>
                      <w:rFonts w:ascii="Calibri" w:hAnsi="Calibri" w:cs="Calibri"/>
                      <w:color w:val="000000"/>
                      <w:sz w:val="22"/>
                      <w:szCs w:val="22"/>
                    </w:rPr>
                    <w:t>In Progress</w:t>
                  </w:r>
                </w:p>
              </w:tc>
              <w:tc>
                <w:tcPr>
                  <w:tcW w:w="1482" w:type="dxa"/>
                  <w:tcBorders>
                    <w:top w:val="single" w:sz="4" w:space="0" w:color="auto"/>
                    <w:left w:val="nil"/>
                    <w:bottom w:val="nil"/>
                    <w:right w:val="nil"/>
                  </w:tcBorders>
                  <w:shd w:val="clear" w:color="auto" w:fill="auto"/>
                  <w:noWrap/>
                  <w:vAlign w:val="bottom"/>
                  <w:hideMark/>
                </w:tcPr>
                <w:p w:rsidR="004318EB" w:rsidRPr="00584DEC" w:rsidRDefault="000831DF" w:rsidP="004318EB">
                  <w:pPr>
                    <w:jc w:val="center"/>
                    <w:rPr>
                      <w:rFonts w:ascii="Calibri" w:hAnsi="Calibri" w:cs="Calibri"/>
                      <w:color w:val="000000"/>
                      <w:sz w:val="22"/>
                      <w:szCs w:val="22"/>
                    </w:rPr>
                  </w:pPr>
                  <w:r w:rsidRPr="00584DEC">
                    <w:rPr>
                      <w:rFonts w:ascii="Calibri" w:hAnsi="Calibri" w:cs="Calibri"/>
                      <w:color w:val="000000"/>
                      <w:sz w:val="22"/>
                      <w:szCs w:val="22"/>
                    </w:rPr>
                    <w:t>52</w:t>
                  </w:r>
                </w:p>
              </w:tc>
              <w:tc>
                <w:tcPr>
                  <w:tcW w:w="556" w:type="dxa"/>
                  <w:tcBorders>
                    <w:top w:val="single" w:sz="4" w:space="0" w:color="auto"/>
                    <w:left w:val="nil"/>
                    <w:bottom w:val="nil"/>
                    <w:right w:val="nil"/>
                  </w:tcBorders>
                  <w:shd w:val="clear" w:color="auto" w:fill="auto"/>
                  <w:noWrap/>
                  <w:vAlign w:val="bottom"/>
                  <w:hideMark/>
                </w:tcPr>
                <w:p w:rsidR="004318EB" w:rsidRPr="00584DEC" w:rsidRDefault="004318EB">
                  <w:pPr>
                    <w:rPr>
                      <w:rFonts w:ascii="Calibri" w:hAnsi="Calibri" w:cs="Calibri"/>
                      <w:color w:val="000000"/>
                      <w:sz w:val="22"/>
                      <w:szCs w:val="22"/>
                    </w:rPr>
                  </w:pPr>
                  <w:r w:rsidRPr="00584DEC">
                    <w:rPr>
                      <w:rFonts w:ascii="Calibri" w:hAnsi="Calibri" w:cs="Calibri"/>
                      <w:color w:val="000000"/>
                      <w:sz w:val="22"/>
                      <w:szCs w:val="22"/>
                    </w:rPr>
                    <w:t> </w:t>
                  </w:r>
                </w:p>
              </w:tc>
            </w:tr>
            <w:tr w:rsidR="004318EB" w:rsidRPr="00584DEC" w:rsidTr="004318EB">
              <w:trPr>
                <w:trHeight w:val="300"/>
              </w:trPr>
              <w:tc>
                <w:tcPr>
                  <w:tcW w:w="1420" w:type="dxa"/>
                  <w:tcBorders>
                    <w:top w:val="nil"/>
                    <w:left w:val="nil"/>
                    <w:bottom w:val="nil"/>
                    <w:right w:val="nil"/>
                  </w:tcBorders>
                  <w:shd w:val="clear" w:color="000000" w:fill="FFFFFF"/>
                  <w:noWrap/>
                  <w:vAlign w:val="bottom"/>
                  <w:hideMark/>
                </w:tcPr>
                <w:p w:rsidR="004318EB" w:rsidRPr="00584DEC" w:rsidRDefault="004318EB">
                  <w:pPr>
                    <w:rPr>
                      <w:rFonts w:ascii="Calibri" w:hAnsi="Calibri" w:cs="Calibri"/>
                      <w:color w:val="000000"/>
                      <w:sz w:val="22"/>
                      <w:szCs w:val="22"/>
                    </w:rPr>
                  </w:pPr>
                  <w:r w:rsidRPr="00584DEC">
                    <w:rPr>
                      <w:rFonts w:ascii="Calibri" w:hAnsi="Calibri" w:cs="Calibri"/>
                      <w:color w:val="000000"/>
                      <w:sz w:val="22"/>
                      <w:szCs w:val="22"/>
                    </w:rPr>
                    <w:t>Not started</w:t>
                  </w:r>
                </w:p>
              </w:tc>
              <w:tc>
                <w:tcPr>
                  <w:tcW w:w="1482" w:type="dxa"/>
                  <w:tcBorders>
                    <w:top w:val="nil"/>
                    <w:left w:val="nil"/>
                    <w:bottom w:val="nil"/>
                    <w:right w:val="nil"/>
                  </w:tcBorders>
                  <w:shd w:val="clear" w:color="auto" w:fill="auto"/>
                  <w:noWrap/>
                  <w:vAlign w:val="bottom"/>
                  <w:hideMark/>
                </w:tcPr>
                <w:p w:rsidR="004318EB" w:rsidRPr="00584DEC" w:rsidRDefault="004318EB" w:rsidP="004318EB">
                  <w:pPr>
                    <w:jc w:val="center"/>
                    <w:rPr>
                      <w:rFonts w:ascii="Calibri" w:hAnsi="Calibri" w:cs="Calibri"/>
                      <w:color w:val="000000"/>
                      <w:sz w:val="22"/>
                      <w:szCs w:val="22"/>
                    </w:rPr>
                  </w:pPr>
                  <w:r w:rsidRPr="00584DEC">
                    <w:rPr>
                      <w:rFonts w:ascii="Calibri" w:hAnsi="Calibri" w:cs="Calibri"/>
                      <w:color w:val="000000"/>
                      <w:sz w:val="22"/>
                      <w:szCs w:val="22"/>
                    </w:rPr>
                    <w:t>14</w:t>
                  </w:r>
                </w:p>
              </w:tc>
              <w:tc>
                <w:tcPr>
                  <w:tcW w:w="556" w:type="dxa"/>
                  <w:tcBorders>
                    <w:top w:val="nil"/>
                    <w:left w:val="nil"/>
                    <w:bottom w:val="nil"/>
                    <w:right w:val="nil"/>
                  </w:tcBorders>
                  <w:shd w:val="clear" w:color="auto" w:fill="auto"/>
                  <w:noWrap/>
                  <w:vAlign w:val="bottom"/>
                  <w:hideMark/>
                </w:tcPr>
                <w:p w:rsidR="004318EB" w:rsidRPr="00584DEC" w:rsidRDefault="004318EB">
                  <w:pPr>
                    <w:rPr>
                      <w:rFonts w:ascii="Calibri" w:hAnsi="Calibri" w:cs="Calibri"/>
                      <w:color w:val="000000"/>
                      <w:sz w:val="22"/>
                      <w:szCs w:val="22"/>
                    </w:rPr>
                  </w:pPr>
                </w:p>
              </w:tc>
            </w:tr>
            <w:tr w:rsidR="004318EB" w:rsidRPr="00584DEC" w:rsidTr="004318EB">
              <w:trPr>
                <w:trHeight w:val="300"/>
              </w:trPr>
              <w:tc>
                <w:tcPr>
                  <w:tcW w:w="1420" w:type="dxa"/>
                  <w:tcBorders>
                    <w:top w:val="nil"/>
                    <w:left w:val="nil"/>
                    <w:bottom w:val="single" w:sz="4" w:space="0" w:color="auto"/>
                    <w:right w:val="nil"/>
                  </w:tcBorders>
                  <w:shd w:val="clear" w:color="000000" w:fill="FFFFFF"/>
                  <w:noWrap/>
                  <w:vAlign w:val="bottom"/>
                  <w:hideMark/>
                </w:tcPr>
                <w:p w:rsidR="004318EB" w:rsidRPr="00584DEC" w:rsidRDefault="004318EB">
                  <w:pPr>
                    <w:rPr>
                      <w:rFonts w:ascii="Calibri" w:hAnsi="Calibri" w:cs="Calibri"/>
                      <w:color w:val="000000"/>
                      <w:sz w:val="22"/>
                      <w:szCs w:val="22"/>
                    </w:rPr>
                  </w:pPr>
                  <w:r w:rsidRPr="00584DEC">
                    <w:rPr>
                      <w:rFonts w:ascii="Calibri" w:hAnsi="Calibri" w:cs="Calibri"/>
                      <w:color w:val="000000"/>
                      <w:sz w:val="22"/>
                      <w:szCs w:val="22"/>
                    </w:rPr>
                    <w:t xml:space="preserve">Completed </w:t>
                  </w:r>
                </w:p>
              </w:tc>
              <w:tc>
                <w:tcPr>
                  <w:tcW w:w="1482" w:type="dxa"/>
                  <w:tcBorders>
                    <w:top w:val="nil"/>
                    <w:left w:val="nil"/>
                    <w:bottom w:val="single" w:sz="4" w:space="0" w:color="auto"/>
                    <w:right w:val="nil"/>
                  </w:tcBorders>
                  <w:shd w:val="clear" w:color="auto" w:fill="auto"/>
                  <w:noWrap/>
                  <w:vAlign w:val="bottom"/>
                  <w:hideMark/>
                </w:tcPr>
                <w:p w:rsidR="004318EB" w:rsidRPr="00584DEC" w:rsidRDefault="004318EB" w:rsidP="000831DF">
                  <w:pPr>
                    <w:jc w:val="center"/>
                    <w:rPr>
                      <w:rFonts w:ascii="Calibri" w:hAnsi="Calibri" w:cs="Calibri"/>
                      <w:color w:val="000000"/>
                      <w:sz w:val="22"/>
                      <w:szCs w:val="22"/>
                    </w:rPr>
                  </w:pPr>
                  <w:r w:rsidRPr="00584DEC">
                    <w:rPr>
                      <w:rFonts w:ascii="Calibri" w:hAnsi="Calibri" w:cs="Calibri"/>
                      <w:color w:val="000000"/>
                      <w:sz w:val="22"/>
                      <w:szCs w:val="22"/>
                    </w:rPr>
                    <w:t>1</w:t>
                  </w:r>
                  <w:r w:rsidR="000831DF" w:rsidRPr="00584DEC">
                    <w:rPr>
                      <w:rFonts w:ascii="Calibri" w:hAnsi="Calibri" w:cs="Calibri"/>
                      <w:color w:val="000000"/>
                      <w:sz w:val="22"/>
                      <w:szCs w:val="22"/>
                    </w:rPr>
                    <w:t>4</w:t>
                  </w:r>
                </w:p>
              </w:tc>
              <w:tc>
                <w:tcPr>
                  <w:tcW w:w="556" w:type="dxa"/>
                  <w:tcBorders>
                    <w:top w:val="nil"/>
                    <w:left w:val="nil"/>
                    <w:bottom w:val="single" w:sz="4" w:space="0" w:color="auto"/>
                    <w:right w:val="nil"/>
                  </w:tcBorders>
                  <w:shd w:val="clear" w:color="auto" w:fill="auto"/>
                  <w:noWrap/>
                  <w:vAlign w:val="bottom"/>
                  <w:hideMark/>
                </w:tcPr>
                <w:p w:rsidR="004318EB" w:rsidRPr="00584DEC" w:rsidRDefault="004318EB">
                  <w:pPr>
                    <w:rPr>
                      <w:rFonts w:ascii="Calibri" w:hAnsi="Calibri" w:cs="Calibri"/>
                      <w:color w:val="000000"/>
                      <w:sz w:val="22"/>
                      <w:szCs w:val="22"/>
                    </w:rPr>
                  </w:pPr>
                  <w:r w:rsidRPr="00584DEC">
                    <w:rPr>
                      <w:rFonts w:ascii="Calibri" w:hAnsi="Calibri" w:cs="Calibri"/>
                      <w:color w:val="000000"/>
                      <w:sz w:val="22"/>
                      <w:szCs w:val="22"/>
                    </w:rPr>
                    <w:t> </w:t>
                  </w:r>
                </w:p>
              </w:tc>
            </w:tr>
            <w:tr w:rsidR="004318EB" w:rsidRPr="00584DEC" w:rsidTr="004318EB">
              <w:trPr>
                <w:trHeight w:val="420"/>
              </w:trPr>
              <w:tc>
                <w:tcPr>
                  <w:tcW w:w="1420" w:type="dxa"/>
                  <w:tcBorders>
                    <w:top w:val="nil"/>
                    <w:left w:val="nil"/>
                    <w:bottom w:val="nil"/>
                    <w:right w:val="nil"/>
                  </w:tcBorders>
                  <w:shd w:val="clear" w:color="auto" w:fill="auto"/>
                  <w:noWrap/>
                  <w:vAlign w:val="bottom"/>
                  <w:hideMark/>
                </w:tcPr>
                <w:p w:rsidR="004318EB" w:rsidRPr="00584DEC" w:rsidRDefault="004318EB">
                  <w:pPr>
                    <w:rPr>
                      <w:rFonts w:ascii="Calibri" w:hAnsi="Calibri" w:cs="Calibri"/>
                      <w:color w:val="000000"/>
                      <w:sz w:val="22"/>
                      <w:szCs w:val="22"/>
                    </w:rPr>
                  </w:pPr>
                </w:p>
              </w:tc>
              <w:tc>
                <w:tcPr>
                  <w:tcW w:w="1482" w:type="dxa"/>
                  <w:tcBorders>
                    <w:top w:val="nil"/>
                    <w:left w:val="nil"/>
                    <w:bottom w:val="nil"/>
                    <w:right w:val="nil"/>
                  </w:tcBorders>
                  <w:shd w:val="clear" w:color="auto" w:fill="auto"/>
                  <w:noWrap/>
                  <w:vAlign w:val="bottom"/>
                  <w:hideMark/>
                </w:tcPr>
                <w:p w:rsidR="004318EB" w:rsidRPr="00584DEC" w:rsidRDefault="004318EB" w:rsidP="004318EB">
                  <w:pPr>
                    <w:jc w:val="center"/>
                    <w:rPr>
                      <w:rFonts w:ascii="Calibri" w:hAnsi="Calibri" w:cs="Calibri"/>
                      <w:b/>
                      <w:bCs/>
                      <w:color w:val="000000"/>
                      <w:sz w:val="22"/>
                      <w:szCs w:val="22"/>
                    </w:rPr>
                  </w:pPr>
                  <w:r w:rsidRPr="00584DEC">
                    <w:rPr>
                      <w:rFonts w:ascii="Calibri" w:hAnsi="Calibri" w:cs="Calibri"/>
                      <w:b/>
                      <w:bCs/>
                      <w:color w:val="000000"/>
                      <w:sz w:val="22"/>
                      <w:szCs w:val="22"/>
                    </w:rPr>
                    <w:t>80</w:t>
                  </w:r>
                </w:p>
              </w:tc>
              <w:tc>
                <w:tcPr>
                  <w:tcW w:w="556" w:type="dxa"/>
                  <w:tcBorders>
                    <w:top w:val="nil"/>
                    <w:left w:val="nil"/>
                    <w:bottom w:val="nil"/>
                    <w:right w:val="nil"/>
                  </w:tcBorders>
                  <w:shd w:val="clear" w:color="auto" w:fill="auto"/>
                  <w:noWrap/>
                  <w:vAlign w:val="bottom"/>
                  <w:hideMark/>
                </w:tcPr>
                <w:p w:rsidR="004318EB" w:rsidRPr="00584DEC" w:rsidRDefault="004318EB">
                  <w:pPr>
                    <w:rPr>
                      <w:rFonts w:ascii="Calibri" w:hAnsi="Calibri" w:cs="Calibri"/>
                      <w:b/>
                      <w:bCs/>
                      <w:color w:val="000000"/>
                      <w:sz w:val="22"/>
                      <w:szCs w:val="22"/>
                    </w:rPr>
                  </w:pPr>
                </w:p>
              </w:tc>
            </w:tr>
          </w:tbl>
          <w:p w:rsidR="004318EB" w:rsidRPr="00584DEC" w:rsidRDefault="004318EB" w:rsidP="00FF10A4">
            <w:pPr>
              <w:keepNext/>
              <w:spacing w:line="276" w:lineRule="auto"/>
              <w:rPr>
                <w:rFonts w:eastAsia="Times"/>
                <w:i/>
                <w:sz w:val="22"/>
                <w:szCs w:val="22"/>
              </w:rPr>
            </w:pPr>
          </w:p>
        </w:tc>
      </w:tr>
    </w:tbl>
    <w:p w:rsidR="00FF10A4" w:rsidRPr="00584DEC" w:rsidRDefault="00FF10A4" w:rsidP="00FF10A4">
      <w:pPr>
        <w:pStyle w:val="Caption"/>
        <w:rPr>
          <w:rFonts w:eastAsia="Times"/>
          <w:sz w:val="22"/>
          <w:szCs w:val="22"/>
        </w:rPr>
      </w:pPr>
    </w:p>
    <w:p w:rsidR="00082AB6" w:rsidRPr="00584DEC" w:rsidRDefault="00082AB6" w:rsidP="00DD213F">
      <w:pPr>
        <w:tabs>
          <w:tab w:val="left" w:pos="640"/>
        </w:tabs>
        <w:spacing w:before="60" w:after="60" w:line="276" w:lineRule="auto"/>
        <w:ind w:right="140"/>
        <w:jc w:val="both"/>
        <w:rPr>
          <w:rFonts w:eastAsia="Times"/>
          <w:sz w:val="22"/>
          <w:szCs w:val="22"/>
        </w:rPr>
      </w:pPr>
      <w:r w:rsidRPr="00584DEC">
        <w:rPr>
          <w:rFonts w:eastAsia="Times"/>
          <w:sz w:val="22"/>
          <w:szCs w:val="22"/>
        </w:rPr>
        <w:t>The Government of Albania has made a good progress in the implementation of its Public Financial Management Reform Strategy, In particular:</w:t>
      </w:r>
    </w:p>
    <w:p w:rsidR="00313D8E" w:rsidRPr="00584DEC" w:rsidRDefault="003066CE" w:rsidP="00406F43">
      <w:pPr>
        <w:pStyle w:val="ListParagraph"/>
        <w:numPr>
          <w:ilvl w:val="0"/>
          <w:numId w:val="18"/>
        </w:numPr>
        <w:spacing w:before="120" w:after="120" w:line="276" w:lineRule="auto"/>
        <w:jc w:val="both"/>
        <w:rPr>
          <w:sz w:val="22"/>
          <w:szCs w:val="22"/>
        </w:rPr>
      </w:pPr>
      <w:r w:rsidRPr="00584DEC">
        <w:rPr>
          <w:sz w:val="22"/>
          <w:szCs w:val="22"/>
        </w:rPr>
        <w:t xml:space="preserve">Enhanced capabilities for preparation of the </w:t>
      </w:r>
      <w:r w:rsidR="00313D8E" w:rsidRPr="00584DEC">
        <w:rPr>
          <w:sz w:val="22"/>
          <w:szCs w:val="22"/>
        </w:rPr>
        <w:t>medium-term planning for all processes relevant to European Integration</w:t>
      </w:r>
      <w:r w:rsidRPr="00584DEC">
        <w:rPr>
          <w:sz w:val="22"/>
          <w:szCs w:val="22"/>
        </w:rPr>
        <w:t xml:space="preserve">.  Alternative macro-fiscal assumptions are documented in the Economic </w:t>
      </w:r>
      <w:r w:rsidRPr="00584DEC">
        <w:rPr>
          <w:sz w:val="22"/>
          <w:szCs w:val="22"/>
        </w:rPr>
        <w:lastRenderedPageBreak/>
        <w:t>Reform Program (ERP) 2016 that shows different paths for growth and their implications for government revenue and the deficit.</w:t>
      </w:r>
    </w:p>
    <w:p w:rsidR="00B12558" w:rsidRPr="00584DEC" w:rsidRDefault="00E94273" w:rsidP="00406F43">
      <w:pPr>
        <w:pStyle w:val="ListParagraph"/>
        <w:numPr>
          <w:ilvl w:val="0"/>
          <w:numId w:val="18"/>
        </w:numPr>
        <w:spacing w:before="120" w:after="120" w:line="276" w:lineRule="auto"/>
        <w:jc w:val="both"/>
        <w:rPr>
          <w:sz w:val="22"/>
          <w:szCs w:val="22"/>
        </w:rPr>
      </w:pPr>
      <w:r w:rsidRPr="00584DEC">
        <w:rPr>
          <w:sz w:val="22"/>
          <w:szCs w:val="22"/>
        </w:rPr>
        <w:t xml:space="preserve">Strengthened capacities in the compilation and dissemination of government finance statistics (GFS) data and in improving the forecasting methodologies within the Department of Macroeconomics and Fiscal Policy through a technical assistance provided to the Ministry of Finance and INSTAT by the State Secretariat for Economic Affairs. </w:t>
      </w:r>
    </w:p>
    <w:p w:rsidR="00DD19E1" w:rsidRPr="00584DEC" w:rsidRDefault="00576BC2" w:rsidP="00406F43">
      <w:pPr>
        <w:pStyle w:val="ListParagraph"/>
        <w:numPr>
          <w:ilvl w:val="0"/>
          <w:numId w:val="18"/>
        </w:numPr>
        <w:spacing w:before="120" w:after="120" w:line="276" w:lineRule="auto"/>
        <w:jc w:val="both"/>
        <w:rPr>
          <w:sz w:val="22"/>
          <w:szCs w:val="22"/>
        </w:rPr>
      </w:pPr>
      <w:r w:rsidRPr="00584DEC">
        <w:rPr>
          <w:sz w:val="22"/>
          <w:szCs w:val="22"/>
        </w:rPr>
        <w:t xml:space="preserve">Improved </w:t>
      </w:r>
      <w:r w:rsidR="00F337B8" w:rsidRPr="00584DEC">
        <w:rPr>
          <w:sz w:val="22"/>
          <w:szCs w:val="22"/>
        </w:rPr>
        <w:t xml:space="preserve">2016 annual budget </w:t>
      </w:r>
      <w:r w:rsidRPr="00584DEC">
        <w:rPr>
          <w:sz w:val="22"/>
          <w:szCs w:val="22"/>
        </w:rPr>
        <w:t>as</w:t>
      </w:r>
      <w:r w:rsidR="00F337B8" w:rsidRPr="00584DEC">
        <w:rPr>
          <w:sz w:val="22"/>
          <w:szCs w:val="22"/>
        </w:rPr>
        <w:t xml:space="preserve"> included an estimation of budgetary ceilings for the period 2017-2018</w:t>
      </w:r>
      <w:r w:rsidR="00B12558" w:rsidRPr="00584DEC">
        <w:rPr>
          <w:sz w:val="22"/>
          <w:szCs w:val="22"/>
        </w:rPr>
        <w:t xml:space="preserve"> </w:t>
      </w:r>
      <w:r w:rsidR="00F337B8" w:rsidRPr="00584DEC">
        <w:rPr>
          <w:sz w:val="22"/>
          <w:szCs w:val="22"/>
        </w:rPr>
        <w:t>making the ceilings for the three years of the M</w:t>
      </w:r>
      <w:r w:rsidRPr="00584DEC">
        <w:rPr>
          <w:sz w:val="22"/>
          <w:szCs w:val="22"/>
        </w:rPr>
        <w:t xml:space="preserve">edium </w:t>
      </w:r>
      <w:r w:rsidR="00F337B8" w:rsidRPr="00584DEC">
        <w:rPr>
          <w:sz w:val="22"/>
          <w:szCs w:val="22"/>
        </w:rPr>
        <w:t>T</w:t>
      </w:r>
      <w:r w:rsidRPr="00584DEC">
        <w:rPr>
          <w:sz w:val="22"/>
          <w:szCs w:val="22"/>
        </w:rPr>
        <w:t xml:space="preserve">erm Budgeting </w:t>
      </w:r>
      <w:r w:rsidR="00F337B8" w:rsidRPr="00584DEC">
        <w:rPr>
          <w:sz w:val="22"/>
          <w:szCs w:val="22"/>
        </w:rPr>
        <w:t>P</w:t>
      </w:r>
      <w:r w:rsidRPr="00584DEC">
        <w:rPr>
          <w:sz w:val="22"/>
          <w:szCs w:val="22"/>
        </w:rPr>
        <w:t>rogram (MTBP)</w:t>
      </w:r>
      <w:r w:rsidR="00F337B8" w:rsidRPr="00584DEC">
        <w:rPr>
          <w:sz w:val="22"/>
          <w:szCs w:val="22"/>
        </w:rPr>
        <w:t xml:space="preserve"> binding</w:t>
      </w:r>
      <w:r w:rsidR="00113DD3" w:rsidRPr="00584DEC">
        <w:rPr>
          <w:sz w:val="22"/>
          <w:szCs w:val="22"/>
        </w:rPr>
        <w:t>.</w:t>
      </w:r>
    </w:p>
    <w:p w:rsidR="00082AB6" w:rsidRPr="00584DEC" w:rsidRDefault="00576BC2" w:rsidP="00406F43">
      <w:pPr>
        <w:pStyle w:val="ListParagraph"/>
        <w:numPr>
          <w:ilvl w:val="0"/>
          <w:numId w:val="18"/>
        </w:numPr>
        <w:spacing w:before="120" w:after="120" w:line="276" w:lineRule="auto"/>
        <w:jc w:val="both"/>
        <w:rPr>
          <w:sz w:val="22"/>
          <w:szCs w:val="22"/>
        </w:rPr>
      </w:pPr>
      <w:r w:rsidRPr="00584DEC">
        <w:rPr>
          <w:sz w:val="22"/>
          <w:szCs w:val="22"/>
        </w:rPr>
        <w:t xml:space="preserve">A new modern </w:t>
      </w:r>
      <w:r w:rsidR="000021B9" w:rsidRPr="00584DEC">
        <w:rPr>
          <w:sz w:val="22"/>
          <w:szCs w:val="22"/>
        </w:rPr>
        <w:t>information</w:t>
      </w:r>
      <w:r w:rsidRPr="00584DEC">
        <w:rPr>
          <w:sz w:val="22"/>
          <w:szCs w:val="22"/>
        </w:rPr>
        <w:t xml:space="preserve"> technology system started to be used by t</w:t>
      </w:r>
      <w:r w:rsidR="00082AB6" w:rsidRPr="00584DEC">
        <w:rPr>
          <w:sz w:val="22"/>
          <w:szCs w:val="22"/>
        </w:rPr>
        <w:t>he General Tax Directorate</w:t>
      </w:r>
      <w:r w:rsidRPr="00584DEC">
        <w:rPr>
          <w:sz w:val="22"/>
          <w:szCs w:val="22"/>
        </w:rPr>
        <w:t xml:space="preserve">. </w:t>
      </w:r>
      <w:r w:rsidR="00082AB6" w:rsidRPr="00584DEC">
        <w:rPr>
          <w:sz w:val="22"/>
          <w:szCs w:val="22"/>
        </w:rPr>
        <w:t xml:space="preserve"> The immediate benefit of this new system is the increase of the operations efficiency due to the necessity to re-design all the tax </w:t>
      </w:r>
      <w:r w:rsidR="002A2F45" w:rsidRPr="00584DEC">
        <w:rPr>
          <w:sz w:val="22"/>
          <w:szCs w:val="22"/>
        </w:rPr>
        <w:t xml:space="preserve">operational </w:t>
      </w:r>
      <w:r w:rsidR="00082AB6" w:rsidRPr="00584DEC">
        <w:rPr>
          <w:sz w:val="22"/>
          <w:szCs w:val="22"/>
        </w:rPr>
        <w:t xml:space="preserve">processes and </w:t>
      </w:r>
      <w:r w:rsidRPr="00584DEC">
        <w:rPr>
          <w:sz w:val="22"/>
          <w:szCs w:val="22"/>
        </w:rPr>
        <w:t xml:space="preserve">the </w:t>
      </w:r>
      <w:r w:rsidR="00082AB6" w:rsidRPr="00584DEC">
        <w:rPr>
          <w:sz w:val="22"/>
          <w:szCs w:val="22"/>
        </w:rPr>
        <w:t>introduction of compliance risk management system.</w:t>
      </w:r>
    </w:p>
    <w:p w:rsidR="00082AB6" w:rsidRPr="00584DEC" w:rsidRDefault="00082AB6" w:rsidP="00406F43">
      <w:pPr>
        <w:pStyle w:val="ListParagraph"/>
        <w:numPr>
          <w:ilvl w:val="0"/>
          <w:numId w:val="18"/>
        </w:numPr>
        <w:spacing w:before="120" w:after="120" w:line="276" w:lineRule="auto"/>
        <w:jc w:val="both"/>
        <w:rPr>
          <w:sz w:val="22"/>
          <w:szCs w:val="22"/>
        </w:rPr>
      </w:pPr>
      <w:r w:rsidRPr="00584DEC">
        <w:rPr>
          <w:sz w:val="22"/>
          <w:szCs w:val="22"/>
        </w:rPr>
        <w:t>A reform to improve tax compliance, fight tax evasion, and reduce informality was initiated by Albanian Authorities in early September 2015. Early 2016 figures show that domestic revenues increased considerably compared to the same period of the previous year.</w:t>
      </w:r>
    </w:p>
    <w:p w:rsidR="00DD213F" w:rsidRPr="00584DEC" w:rsidRDefault="00DD213F" w:rsidP="00406F43">
      <w:pPr>
        <w:pStyle w:val="ListParagraph"/>
        <w:numPr>
          <w:ilvl w:val="0"/>
          <w:numId w:val="18"/>
        </w:numPr>
        <w:spacing w:before="120" w:after="120" w:line="276" w:lineRule="auto"/>
        <w:jc w:val="both"/>
        <w:rPr>
          <w:sz w:val="22"/>
          <w:szCs w:val="22"/>
        </w:rPr>
      </w:pPr>
      <w:r w:rsidRPr="00584DEC">
        <w:rPr>
          <w:sz w:val="22"/>
          <w:szCs w:val="22"/>
        </w:rPr>
        <w:t xml:space="preserve">The Albanian Government Financial Information System (AGFIS) is being rolled out to two additional Budget institutions (BI) after being implemented to 5 entities. </w:t>
      </w:r>
    </w:p>
    <w:p w:rsidR="00B4480A" w:rsidRPr="00584DEC" w:rsidRDefault="00082AB6" w:rsidP="00406F43">
      <w:pPr>
        <w:pStyle w:val="ListParagraph"/>
        <w:numPr>
          <w:ilvl w:val="0"/>
          <w:numId w:val="18"/>
        </w:numPr>
        <w:spacing w:before="120" w:after="120" w:line="276" w:lineRule="auto"/>
        <w:jc w:val="both"/>
        <w:rPr>
          <w:sz w:val="22"/>
          <w:szCs w:val="22"/>
        </w:rPr>
      </w:pPr>
      <w:r w:rsidRPr="00584DEC">
        <w:rPr>
          <w:sz w:val="22"/>
          <w:szCs w:val="22"/>
        </w:rPr>
        <w:t xml:space="preserve">Many changes to the Customs Code entered into force in February 2015, together with implementing instructions, aligning further to the acquis on a broad range of issues. </w:t>
      </w:r>
      <w:r w:rsidR="00B4480A" w:rsidRPr="00584DEC">
        <w:rPr>
          <w:sz w:val="22"/>
          <w:szCs w:val="22"/>
        </w:rPr>
        <w:t>The new Customs Code introduced simplification of customs rules, risk - based approach of Custom controls, computer-based generation of clearance procedures and other changes.</w:t>
      </w:r>
    </w:p>
    <w:p w:rsidR="00B4480A" w:rsidRPr="00584DEC" w:rsidRDefault="00B4480A" w:rsidP="00406F43">
      <w:pPr>
        <w:pStyle w:val="ListParagraph"/>
        <w:numPr>
          <w:ilvl w:val="0"/>
          <w:numId w:val="18"/>
        </w:numPr>
        <w:spacing w:before="120" w:after="120" w:line="276" w:lineRule="auto"/>
        <w:jc w:val="both"/>
        <w:rPr>
          <w:sz w:val="22"/>
          <w:szCs w:val="22"/>
        </w:rPr>
      </w:pPr>
      <w:r w:rsidRPr="00584DEC">
        <w:rPr>
          <w:sz w:val="22"/>
          <w:szCs w:val="22"/>
        </w:rPr>
        <w:t xml:space="preserve">Progress has been made during 2015 regarding the objective of improving the debt structure and increasing the sustainability of the domestic debt.  The issue of Policy Based Guarantee (PBG), as well as refinancing of the existing Eurobond during 2015, is integral part of this strategy. </w:t>
      </w:r>
    </w:p>
    <w:p w:rsidR="00C27145" w:rsidRPr="00584DEC" w:rsidRDefault="00232D96" w:rsidP="00406F43">
      <w:pPr>
        <w:pStyle w:val="ListParagraph"/>
        <w:numPr>
          <w:ilvl w:val="0"/>
          <w:numId w:val="18"/>
        </w:numPr>
        <w:spacing w:before="120" w:after="120" w:line="276" w:lineRule="auto"/>
        <w:jc w:val="both"/>
        <w:rPr>
          <w:sz w:val="22"/>
          <w:szCs w:val="22"/>
        </w:rPr>
      </w:pPr>
      <w:r w:rsidRPr="00584DEC">
        <w:rPr>
          <w:sz w:val="22"/>
          <w:szCs w:val="22"/>
        </w:rPr>
        <w:t>Strengthened</w:t>
      </w:r>
      <w:r w:rsidR="00C12CFD" w:rsidRPr="00584DEC">
        <w:rPr>
          <w:sz w:val="22"/>
          <w:szCs w:val="22"/>
        </w:rPr>
        <w:t xml:space="preserve"> the l</w:t>
      </w:r>
      <w:r w:rsidR="00B4480A" w:rsidRPr="00584DEC">
        <w:rPr>
          <w:sz w:val="22"/>
          <w:szCs w:val="22"/>
        </w:rPr>
        <w:t xml:space="preserve">egal and institutional framework </w:t>
      </w:r>
      <w:r w:rsidR="00C12CFD" w:rsidRPr="00584DEC">
        <w:rPr>
          <w:sz w:val="22"/>
          <w:szCs w:val="22"/>
        </w:rPr>
        <w:t>of</w:t>
      </w:r>
      <w:r w:rsidR="00B4480A" w:rsidRPr="00584DEC">
        <w:rPr>
          <w:sz w:val="22"/>
          <w:szCs w:val="22"/>
        </w:rPr>
        <w:t xml:space="preserve"> public procurement by </w:t>
      </w:r>
      <w:r w:rsidR="00C27145" w:rsidRPr="00584DEC">
        <w:rPr>
          <w:sz w:val="22"/>
          <w:szCs w:val="22"/>
        </w:rPr>
        <w:t xml:space="preserve">amending the existing </w:t>
      </w:r>
      <w:r w:rsidR="00B4480A" w:rsidRPr="00584DEC">
        <w:rPr>
          <w:sz w:val="22"/>
          <w:szCs w:val="22"/>
        </w:rPr>
        <w:t>Public Procurement Law</w:t>
      </w:r>
      <w:r w:rsidR="00C27145" w:rsidRPr="00584DEC">
        <w:rPr>
          <w:sz w:val="22"/>
          <w:szCs w:val="22"/>
        </w:rPr>
        <w:t xml:space="preserve"> and issuing several Council of Ministers decisions and instructions aiming to encouraging the use of modern procurement technique. Actions to enhance the e-procurement system to make it capable of meeting the new requirements under the new EU directives and to support economic operators in their participation in public tenders were also performed.</w:t>
      </w:r>
    </w:p>
    <w:p w:rsidR="00AE04FC" w:rsidRPr="00584DEC" w:rsidRDefault="00C12CFD" w:rsidP="00406F43">
      <w:pPr>
        <w:pStyle w:val="ListParagraph"/>
        <w:numPr>
          <w:ilvl w:val="0"/>
          <w:numId w:val="18"/>
        </w:numPr>
        <w:spacing w:before="120" w:after="120" w:line="276" w:lineRule="auto"/>
        <w:jc w:val="both"/>
        <w:rPr>
          <w:sz w:val="22"/>
          <w:szCs w:val="22"/>
        </w:rPr>
      </w:pPr>
      <w:r w:rsidRPr="00584DEC">
        <w:rPr>
          <w:sz w:val="22"/>
          <w:szCs w:val="22"/>
        </w:rPr>
        <w:t xml:space="preserve">Prepared and published in the Ministry of Finance (MoF) website for the first time the Government Finance Statistics Annual Report for 2014 in accordance with the latest Handbook of International Monetary Fund </w:t>
      </w:r>
      <w:r w:rsidR="002A2F45" w:rsidRPr="00584DEC">
        <w:rPr>
          <w:sz w:val="22"/>
          <w:szCs w:val="22"/>
        </w:rPr>
        <w:t>(</w:t>
      </w:r>
      <w:r w:rsidRPr="00584DEC">
        <w:rPr>
          <w:sz w:val="22"/>
          <w:szCs w:val="22"/>
        </w:rPr>
        <w:t>GFSM2014</w:t>
      </w:r>
      <w:r w:rsidR="002A2F45" w:rsidRPr="00584DEC">
        <w:rPr>
          <w:sz w:val="22"/>
          <w:szCs w:val="22"/>
        </w:rPr>
        <w:t>)</w:t>
      </w:r>
      <w:r w:rsidRPr="00584DEC">
        <w:rPr>
          <w:sz w:val="22"/>
          <w:szCs w:val="22"/>
        </w:rPr>
        <w:t xml:space="preserve">.  </w:t>
      </w:r>
      <w:r w:rsidR="00F024DF" w:rsidRPr="00584DEC">
        <w:rPr>
          <w:sz w:val="22"/>
          <w:szCs w:val="22"/>
        </w:rPr>
        <w:t>Also</w:t>
      </w:r>
      <w:r w:rsidR="00BE67B2" w:rsidRPr="00584DEC">
        <w:rPr>
          <w:sz w:val="22"/>
          <w:szCs w:val="22"/>
        </w:rPr>
        <w:t>,</w:t>
      </w:r>
      <w:r w:rsidR="00AE04FC" w:rsidRPr="00584DEC">
        <w:rPr>
          <w:sz w:val="22"/>
          <w:szCs w:val="22"/>
        </w:rPr>
        <w:t xml:space="preserve"> the Reporting unit f</w:t>
      </w:r>
      <w:r w:rsidR="00F024DF" w:rsidRPr="00584DEC">
        <w:rPr>
          <w:sz w:val="22"/>
          <w:szCs w:val="22"/>
        </w:rPr>
        <w:t>inalized the registration in</w:t>
      </w:r>
      <w:r w:rsidR="00AE04FC" w:rsidRPr="00584DEC">
        <w:rPr>
          <w:sz w:val="22"/>
          <w:szCs w:val="22"/>
        </w:rPr>
        <w:t xml:space="preserve"> AGFIS of all the foreign-funded projects for the period 2010-2014 and is completing the local government financial statements, which will be </w:t>
      </w:r>
      <w:r w:rsidR="00F024DF" w:rsidRPr="00584DEC">
        <w:rPr>
          <w:sz w:val="22"/>
          <w:szCs w:val="22"/>
        </w:rPr>
        <w:t>reported under</w:t>
      </w:r>
      <w:r w:rsidR="00AE04FC" w:rsidRPr="00584DEC">
        <w:rPr>
          <w:sz w:val="22"/>
          <w:szCs w:val="22"/>
        </w:rPr>
        <w:t xml:space="preserve"> the Government Consolidated Financial Statements that are intended to be finalized and published within the first half of 2016.</w:t>
      </w:r>
    </w:p>
    <w:p w:rsidR="002B0AD4" w:rsidRPr="00584DEC" w:rsidRDefault="00C12CFD" w:rsidP="00406F43">
      <w:pPr>
        <w:pStyle w:val="ListParagraph"/>
        <w:numPr>
          <w:ilvl w:val="0"/>
          <w:numId w:val="18"/>
        </w:numPr>
        <w:spacing w:before="120" w:after="120" w:line="276" w:lineRule="auto"/>
        <w:jc w:val="both"/>
        <w:rPr>
          <w:sz w:val="22"/>
          <w:szCs w:val="22"/>
        </w:rPr>
      </w:pPr>
      <w:r w:rsidRPr="00584DEC">
        <w:rPr>
          <w:sz w:val="22"/>
          <w:szCs w:val="22"/>
        </w:rPr>
        <w:t>Improved several laws in the</w:t>
      </w:r>
      <w:r w:rsidR="00082AB6" w:rsidRPr="00584DEC">
        <w:rPr>
          <w:sz w:val="22"/>
          <w:szCs w:val="22"/>
        </w:rPr>
        <w:t xml:space="preserve"> F</w:t>
      </w:r>
      <w:r w:rsidRPr="00584DEC">
        <w:rPr>
          <w:sz w:val="22"/>
          <w:szCs w:val="22"/>
        </w:rPr>
        <w:t xml:space="preserve">inancial </w:t>
      </w:r>
      <w:r w:rsidR="00082AB6" w:rsidRPr="00584DEC">
        <w:rPr>
          <w:sz w:val="22"/>
          <w:szCs w:val="22"/>
        </w:rPr>
        <w:t>M</w:t>
      </w:r>
      <w:r w:rsidRPr="00584DEC">
        <w:rPr>
          <w:sz w:val="22"/>
          <w:szCs w:val="22"/>
        </w:rPr>
        <w:t xml:space="preserve">anagement </w:t>
      </w:r>
      <w:r w:rsidR="00A30134" w:rsidRPr="00584DEC">
        <w:rPr>
          <w:sz w:val="22"/>
          <w:szCs w:val="22"/>
        </w:rPr>
        <w:t xml:space="preserve">and </w:t>
      </w:r>
      <w:r w:rsidRPr="00584DEC">
        <w:rPr>
          <w:sz w:val="22"/>
          <w:szCs w:val="22"/>
        </w:rPr>
        <w:t>Control (FMC)</w:t>
      </w:r>
      <w:r w:rsidR="00A30134" w:rsidRPr="00584DEC">
        <w:rPr>
          <w:sz w:val="22"/>
          <w:szCs w:val="22"/>
        </w:rPr>
        <w:t>, Public Financial Inspection and the Internal A</w:t>
      </w:r>
      <w:r w:rsidR="00082AB6" w:rsidRPr="00584DEC">
        <w:rPr>
          <w:sz w:val="22"/>
          <w:szCs w:val="22"/>
        </w:rPr>
        <w:t xml:space="preserve">udit </w:t>
      </w:r>
      <w:r w:rsidR="00A30134" w:rsidRPr="00584DEC">
        <w:rPr>
          <w:sz w:val="22"/>
          <w:szCs w:val="22"/>
        </w:rPr>
        <w:t xml:space="preserve">areas and enhanced the capacities </w:t>
      </w:r>
      <w:r w:rsidR="00082AB6" w:rsidRPr="00584DEC">
        <w:rPr>
          <w:sz w:val="22"/>
          <w:szCs w:val="22"/>
        </w:rPr>
        <w:t>through a</w:t>
      </w:r>
      <w:r w:rsidR="00104805" w:rsidRPr="00584DEC">
        <w:rPr>
          <w:sz w:val="22"/>
          <w:szCs w:val="22"/>
        </w:rPr>
        <w:t xml:space="preserve"> Twinning project between Ministry of Finance of Austria and Ministry of Economy and Finance of France, on the “Implementation of a modern system for Financ</w:t>
      </w:r>
      <w:r w:rsidR="00A30134" w:rsidRPr="00584DEC">
        <w:rPr>
          <w:sz w:val="22"/>
          <w:szCs w:val="22"/>
        </w:rPr>
        <w:t>ial Management and Control</w:t>
      </w:r>
      <w:r w:rsidR="00104805" w:rsidRPr="00584DEC">
        <w:rPr>
          <w:sz w:val="22"/>
          <w:szCs w:val="22"/>
        </w:rPr>
        <w:t xml:space="preserve"> and Public Financial Inspection in Albania” </w:t>
      </w:r>
      <w:r w:rsidR="00D92E49">
        <w:rPr>
          <w:sz w:val="22"/>
          <w:szCs w:val="22"/>
        </w:rPr>
        <w:t xml:space="preserve">that </w:t>
      </w:r>
      <w:r w:rsidR="00104805" w:rsidRPr="00584DEC">
        <w:rPr>
          <w:sz w:val="22"/>
          <w:szCs w:val="22"/>
        </w:rPr>
        <w:t xml:space="preserve">started in September 2014. </w:t>
      </w:r>
    </w:p>
    <w:p w:rsidR="00003603" w:rsidRPr="00584DEC" w:rsidRDefault="00256ACF" w:rsidP="003F1367">
      <w:pPr>
        <w:pStyle w:val="ListParagraph"/>
        <w:numPr>
          <w:ilvl w:val="0"/>
          <w:numId w:val="18"/>
        </w:numPr>
        <w:spacing w:before="120" w:after="240" w:line="276" w:lineRule="auto"/>
        <w:jc w:val="both"/>
        <w:rPr>
          <w:sz w:val="22"/>
          <w:szCs w:val="22"/>
        </w:rPr>
      </w:pPr>
      <w:r w:rsidRPr="00584DEC">
        <w:rPr>
          <w:sz w:val="22"/>
          <w:szCs w:val="22"/>
        </w:rPr>
        <w:t xml:space="preserve">A </w:t>
      </w:r>
      <w:r w:rsidR="002B0AD4" w:rsidRPr="00584DEC">
        <w:rPr>
          <w:sz w:val="22"/>
          <w:szCs w:val="22"/>
        </w:rPr>
        <w:t xml:space="preserve">new Law </w:t>
      </w:r>
      <w:r w:rsidRPr="00584DEC">
        <w:rPr>
          <w:sz w:val="22"/>
          <w:szCs w:val="22"/>
        </w:rPr>
        <w:t xml:space="preserve">which </w:t>
      </w:r>
      <w:r w:rsidR="002B0AD4" w:rsidRPr="00584DEC">
        <w:rPr>
          <w:sz w:val="22"/>
          <w:szCs w:val="22"/>
        </w:rPr>
        <w:t>regulates the functional, operational and financial independence, mandate and organization of the High State Control</w:t>
      </w:r>
      <w:r w:rsidRPr="00584DEC">
        <w:rPr>
          <w:sz w:val="22"/>
          <w:szCs w:val="22"/>
        </w:rPr>
        <w:t xml:space="preserve"> was introduced by the end of 2014.</w:t>
      </w:r>
      <w:r w:rsidR="003526ED" w:rsidRPr="00584DEC">
        <w:rPr>
          <w:sz w:val="22"/>
          <w:szCs w:val="22"/>
        </w:rPr>
        <w:t xml:space="preserve"> </w:t>
      </w:r>
      <w:r w:rsidR="002B0AD4" w:rsidRPr="00584DEC">
        <w:rPr>
          <w:sz w:val="22"/>
          <w:szCs w:val="22"/>
        </w:rPr>
        <w:t xml:space="preserve"> The law also introduces some new International Standards for State Audit Institutions based requirements </w:t>
      </w:r>
      <w:r w:rsidR="003526ED" w:rsidRPr="00584DEC">
        <w:rPr>
          <w:sz w:val="22"/>
          <w:szCs w:val="22"/>
        </w:rPr>
        <w:t xml:space="preserve">such </w:t>
      </w:r>
      <w:r w:rsidR="003526ED" w:rsidRPr="00584DEC">
        <w:rPr>
          <w:sz w:val="22"/>
          <w:szCs w:val="22"/>
        </w:rPr>
        <w:lastRenderedPageBreak/>
        <w:t xml:space="preserve">as the use of </w:t>
      </w:r>
      <w:r w:rsidR="002B0AD4" w:rsidRPr="00584DEC">
        <w:rPr>
          <w:sz w:val="22"/>
          <w:szCs w:val="22"/>
        </w:rPr>
        <w:t>financial and/or</w:t>
      </w:r>
      <w:r w:rsidR="003526ED" w:rsidRPr="00584DEC">
        <w:rPr>
          <w:sz w:val="22"/>
          <w:szCs w:val="22"/>
        </w:rPr>
        <w:t xml:space="preserve"> performance audit. </w:t>
      </w:r>
      <w:r w:rsidR="00003603" w:rsidRPr="00584DEC">
        <w:rPr>
          <w:sz w:val="22"/>
          <w:szCs w:val="22"/>
        </w:rPr>
        <w:t>New audit methodologies have been prepared following the new law and extensive capacity building activities were held during 2015.</w:t>
      </w:r>
    </w:p>
    <w:p w:rsidR="00CD0C34" w:rsidRPr="00584DEC" w:rsidRDefault="00CD0C34" w:rsidP="0033620F">
      <w:pPr>
        <w:pStyle w:val="Heading1"/>
        <w:numPr>
          <w:ilvl w:val="2"/>
          <w:numId w:val="5"/>
        </w:numPr>
        <w:spacing w:before="240" w:after="240"/>
        <w:ind w:left="720" w:hanging="720"/>
        <w:rPr>
          <w:rFonts w:ascii="Times New Roman" w:eastAsia="Times" w:hAnsi="Times New Roman"/>
          <w:sz w:val="22"/>
          <w:szCs w:val="22"/>
        </w:rPr>
      </w:pPr>
      <w:bookmarkStart w:id="4" w:name="_Toc448325565"/>
      <w:r w:rsidRPr="00584DEC">
        <w:rPr>
          <w:rFonts w:ascii="Times New Roman" w:eastAsia="Times" w:hAnsi="Times New Roman"/>
          <w:sz w:val="22"/>
          <w:szCs w:val="22"/>
        </w:rPr>
        <w:t>Main outstanding challenges faced by the PFM system</w:t>
      </w:r>
      <w:bookmarkEnd w:id="4"/>
    </w:p>
    <w:p w:rsidR="00D639BB" w:rsidRPr="00584DEC" w:rsidRDefault="00D639BB" w:rsidP="00D639BB">
      <w:pPr>
        <w:autoSpaceDE w:val="0"/>
        <w:autoSpaceDN w:val="0"/>
        <w:adjustRightInd w:val="0"/>
        <w:spacing w:line="276" w:lineRule="auto"/>
        <w:jc w:val="both"/>
        <w:rPr>
          <w:sz w:val="22"/>
          <w:szCs w:val="22"/>
        </w:rPr>
      </w:pPr>
      <w:r w:rsidRPr="009A7299">
        <w:rPr>
          <w:sz w:val="22"/>
          <w:szCs w:val="22"/>
        </w:rPr>
        <w:t xml:space="preserve">External </w:t>
      </w:r>
      <w:r w:rsidR="00313D8E" w:rsidRPr="009A7299">
        <w:rPr>
          <w:sz w:val="22"/>
          <w:szCs w:val="22"/>
        </w:rPr>
        <w:t>and internal</w:t>
      </w:r>
      <w:r w:rsidRPr="009A7299">
        <w:rPr>
          <w:sz w:val="22"/>
          <w:szCs w:val="22"/>
        </w:rPr>
        <w:t xml:space="preserve"> factors have forced the Albanian Government to focus on solutions aiming at fiscal consolidation, to the detriment, sometimes, of growth. </w:t>
      </w:r>
      <w:r w:rsidR="00C62752" w:rsidRPr="009A7299">
        <w:rPr>
          <w:sz w:val="22"/>
          <w:szCs w:val="22"/>
        </w:rPr>
        <w:t>These efforts</w:t>
      </w:r>
      <w:r w:rsidR="00D33447" w:rsidRPr="009A7299">
        <w:rPr>
          <w:sz w:val="22"/>
          <w:szCs w:val="22"/>
        </w:rPr>
        <w:t xml:space="preserve"> face m</w:t>
      </w:r>
      <w:r w:rsidRPr="009A7299">
        <w:rPr>
          <w:sz w:val="22"/>
          <w:szCs w:val="22"/>
        </w:rPr>
        <w:t>any challenges, such as high public debt, inadequate policy and expenditure prioritization</w:t>
      </w:r>
      <w:r w:rsidR="00C62752">
        <w:rPr>
          <w:sz w:val="22"/>
          <w:szCs w:val="22"/>
        </w:rPr>
        <w:t xml:space="preserve"> and</w:t>
      </w:r>
      <w:r w:rsidRPr="009A7299">
        <w:rPr>
          <w:sz w:val="22"/>
          <w:szCs w:val="22"/>
        </w:rPr>
        <w:t xml:space="preserve"> a persistent positive bias in GDP forecasts</w:t>
      </w:r>
      <w:r w:rsidR="00C62752">
        <w:rPr>
          <w:sz w:val="22"/>
          <w:szCs w:val="22"/>
        </w:rPr>
        <w:t>.</w:t>
      </w:r>
      <w:r w:rsidRPr="009A7299">
        <w:rPr>
          <w:sz w:val="22"/>
          <w:szCs w:val="22"/>
        </w:rPr>
        <w:t xml:space="preserve"> W</w:t>
      </w:r>
      <w:r w:rsidR="00D33447" w:rsidRPr="009A7299">
        <w:rPr>
          <w:sz w:val="22"/>
          <w:szCs w:val="22"/>
        </w:rPr>
        <w:t xml:space="preserve">hile there has been good progress </w:t>
      </w:r>
      <w:r w:rsidR="00C62752">
        <w:rPr>
          <w:sz w:val="22"/>
          <w:szCs w:val="22"/>
        </w:rPr>
        <w:t xml:space="preserve">in general </w:t>
      </w:r>
      <w:r w:rsidR="00D33447" w:rsidRPr="009A7299">
        <w:rPr>
          <w:sz w:val="22"/>
          <w:szCs w:val="22"/>
        </w:rPr>
        <w:t xml:space="preserve">there have been other </w:t>
      </w:r>
      <w:r w:rsidR="00C45D36" w:rsidRPr="009A7299">
        <w:rPr>
          <w:sz w:val="22"/>
          <w:szCs w:val="22"/>
        </w:rPr>
        <w:t>activities which have</w:t>
      </w:r>
      <w:r w:rsidR="00313D8E" w:rsidRPr="009A7299">
        <w:rPr>
          <w:sz w:val="22"/>
          <w:szCs w:val="22"/>
        </w:rPr>
        <w:t xml:space="preserve"> not been progressing very well:</w:t>
      </w:r>
    </w:p>
    <w:p w:rsidR="00BA67BA" w:rsidRPr="00584DEC" w:rsidRDefault="00071DC4" w:rsidP="00406F43">
      <w:pPr>
        <w:pStyle w:val="ListParagraph"/>
        <w:numPr>
          <w:ilvl w:val="0"/>
          <w:numId w:val="18"/>
        </w:numPr>
        <w:spacing w:before="120" w:after="120" w:line="276" w:lineRule="auto"/>
        <w:jc w:val="both"/>
        <w:rPr>
          <w:sz w:val="22"/>
          <w:szCs w:val="22"/>
        </w:rPr>
      </w:pPr>
      <w:r w:rsidRPr="00584DEC">
        <w:rPr>
          <w:sz w:val="22"/>
          <w:szCs w:val="22"/>
        </w:rPr>
        <w:t xml:space="preserve">The National Strategy for Development and Integration 2015-2020, </w:t>
      </w:r>
      <w:r w:rsidR="00BA67BA" w:rsidRPr="00584DEC">
        <w:rPr>
          <w:sz w:val="22"/>
          <w:szCs w:val="22"/>
        </w:rPr>
        <w:t>which</w:t>
      </w:r>
      <w:r w:rsidR="00BA67BA" w:rsidRPr="00584DEC">
        <w:rPr>
          <w:rFonts w:ascii="Trebuchet MS" w:hAnsi="Trebuchet MS"/>
          <w:color w:val="FF0000"/>
          <w:sz w:val="22"/>
          <w:szCs w:val="22"/>
        </w:rPr>
        <w:t xml:space="preserve"> </w:t>
      </w:r>
      <w:r w:rsidR="00BA67BA" w:rsidRPr="00584DEC">
        <w:rPr>
          <w:sz w:val="22"/>
          <w:szCs w:val="22"/>
        </w:rPr>
        <w:t xml:space="preserve">along with sector strategies, crosscutting strategies, master plans and action plans form the framework of the comprehensive strategic development for the country, has been under development for several years and still awaits finalization and adoption (expected to be published within first half of 2016).  </w:t>
      </w:r>
    </w:p>
    <w:p w:rsidR="00237446" w:rsidRPr="00584DEC" w:rsidRDefault="00237446" w:rsidP="00406F43">
      <w:pPr>
        <w:pStyle w:val="ListParagraph"/>
        <w:numPr>
          <w:ilvl w:val="0"/>
          <w:numId w:val="18"/>
        </w:numPr>
        <w:spacing w:before="120" w:after="120" w:line="276" w:lineRule="auto"/>
        <w:jc w:val="both"/>
        <w:rPr>
          <w:rFonts w:eastAsia="Times"/>
          <w:sz w:val="22"/>
          <w:szCs w:val="22"/>
        </w:rPr>
      </w:pPr>
      <w:r w:rsidRPr="00584DEC">
        <w:rPr>
          <w:sz w:val="22"/>
          <w:szCs w:val="22"/>
          <w:lang w:eastAsia="en-GB"/>
        </w:rPr>
        <w:t>The Ministry of Finance could not successfully proceed with th</w:t>
      </w:r>
      <w:r w:rsidR="00871CE3" w:rsidRPr="00584DEC">
        <w:rPr>
          <w:sz w:val="22"/>
          <w:szCs w:val="22"/>
          <w:lang w:eastAsia="en-GB"/>
        </w:rPr>
        <w:t>e approval in Parliament of the</w:t>
      </w:r>
      <w:r w:rsidR="00E61168" w:rsidRPr="00584DEC">
        <w:rPr>
          <w:sz w:val="22"/>
          <w:szCs w:val="22"/>
          <w:lang w:eastAsia="en-GB"/>
        </w:rPr>
        <w:t xml:space="preserve"> </w:t>
      </w:r>
      <w:r w:rsidR="00E61168" w:rsidRPr="00584DEC">
        <w:rPr>
          <w:rFonts w:eastAsia="Times"/>
          <w:sz w:val="22"/>
          <w:szCs w:val="22"/>
        </w:rPr>
        <w:t xml:space="preserve">Organic Budget Law (amendments) </w:t>
      </w:r>
      <w:r w:rsidRPr="00584DEC">
        <w:rPr>
          <w:sz w:val="22"/>
          <w:szCs w:val="22"/>
          <w:lang w:eastAsia="en-GB"/>
        </w:rPr>
        <w:t xml:space="preserve">within 2015.  </w:t>
      </w:r>
      <w:r w:rsidR="00D639BB" w:rsidRPr="00584DEC">
        <w:rPr>
          <w:sz w:val="22"/>
          <w:szCs w:val="22"/>
          <w:lang w:eastAsia="en-GB"/>
        </w:rPr>
        <w:t>Reducing public debt from high levels over the medium term will require political commitment to s</w:t>
      </w:r>
      <w:r w:rsidRPr="00584DEC">
        <w:rPr>
          <w:sz w:val="22"/>
          <w:szCs w:val="22"/>
          <w:lang w:eastAsia="en-GB"/>
        </w:rPr>
        <w:t xml:space="preserve">ustain fiscal </w:t>
      </w:r>
      <w:r w:rsidR="00E61168" w:rsidRPr="00584DEC">
        <w:rPr>
          <w:sz w:val="22"/>
          <w:szCs w:val="22"/>
          <w:lang w:eastAsia="en-GB"/>
        </w:rPr>
        <w:t>consolidation;</w:t>
      </w:r>
      <w:r w:rsidRPr="00584DEC">
        <w:rPr>
          <w:sz w:val="22"/>
          <w:szCs w:val="22"/>
          <w:lang w:eastAsia="en-GB"/>
        </w:rPr>
        <w:t xml:space="preserve"> therefore the Ministry </w:t>
      </w:r>
      <w:r w:rsidRPr="00584DEC">
        <w:rPr>
          <w:rFonts w:eastAsia="Times"/>
          <w:sz w:val="22"/>
          <w:szCs w:val="22"/>
        </w:rPr>
        <w:t xml:space="preserve">is expected to get the Parliament approval within the first half of 2016. </w:t>
      </w:r>
    </w:p>
    <w:p w:rsidR="009B269C" w:rsidRPr="00584DEC" w:rsidRDefault="00F96B25" w:rsidP="00406F43">
      <w:pPr>
        <w:pStyle w:val="ListParagraph"/>
        <w:numPr>
          <w:ilvl w:val="0"/>
          <w:numId w:val="18"/>
        </w:numPr>
        <w:spacing w:before="120" w:after="120" w:line="276" w:lineRule="auto"/>
        <w:jc w:val="both"/>
        <w:rPr>
          <w:rFonts w:eastAsia="Times"/>
          <w:sz w:val="22"/>
          <w:szCs w:val="22"/>
        </w:rPr>
      </w:pPr>
      <w:r w:rsidRPr="00584DEC">
        <w:rPr>
          <w:rFonts w:eastAsia="Times"/>
          <w:sz w:val="22"/>
          <w:szCs w:val="22"/>
        </w:rPr>
        <w:t>Sectorial</w:t>
      </w:r>
      <w:r w:rsidR="009B269C" w:rsidRPr="00584DEC">
        <w:rPr>
          <w:rFonts w:eastAsia="Times"/>
          <w:sz w:val="22"/>
          <w:szCs w:val="22"/>
        </w:rPr>
        <w:t xml:space="preserve"> strategies, even if they include some level of financial estimates, are not fully linked to the MTBP and do not always provide comprehensive information about full costs and sources of additional funding.</w:t>
      </w:r>
    </w:p>
    <w:p w:rsidR="00B40137" w:rsidRPr="00584DEC" w:rsidRDefault="00B40137" w:rsidP="00406F43">
      <w:pPr>
        <w:pStyle w:val="ListParagraph"/>
        <w:numPr>
          <w:ilvl w:val="0"/>
          <w:numId w:val="18"/>
        </w:numPr>
        <w:spacing w:before="120" w:after="120" w:line="276" w:lineRule="auto"/>
        <w:jc w:val="both"/>
        <w:rPr>
          <w:sz w:val="22"/>
          <w:szCs w:val="22"/>
        </w:rPr>
      </w:pPr>
      <w:r w:rsidRPr="00584DEC">
        <w:rPr>
          <w:rFonts w:eastAsia="Times"/>
          <w:sz w:val="22"/>
          <w:szCs w:val="22"/>
        </w:rPr>
        <w:t xml:space="preserve">INSTAT has started the work for creation of a sustainable statistical system of public administration but the list of </w:t>
      </w:r>
      <w:r w:rsidRPr="00584DEC">
        <w:rPr>
          <w:sz w:val="22"/>
          <w:szCs w:val="22"/>
        </w:rPr>
        <w:t xml:space="preserve">units covered by budgetary system planned to be finished by 2015 is still to be finalised and published. Moreover, in order to ensure collection of information, INSTAT, MoF and Bank of Albania have not started yet to (1) prepare the templates to be filled in by the entities regarding classification standards and (2) define the timelines for the publication and maintenance of the list of units that should be published. </w:t>
      </w:r>
    </w:p>
    <w:p w:rsidR="000C2566" w:rsidRPr="00584DEC" w:rsidRDefault="000C2566" w:rsidP="00406F43">
      <w:pPr>
        <w:pStyle w:val="ListParagraph"/>
        <w:numPr>
          <w:ilvl w:val="0"/>
          <w:numId w:val="18"/>
        </w:numPr>
        <w:spacing w:before="120" w:after="120" w:line="276" w:lineRule="auto"/>
        <w:jc w:val="both"/>
        <w:rPr>
          <w:sz w:val="22"/>
          <w:szCs w:val="22"/>
        </w:rPr>
      </w:pPr>
      <w:r w:rsidRPr="00584DEC">
        <w:rPr>
          <w:rFonts w:eastAsia="Times"/>
          <w:sz w:val="22"/>
          <w:szCs w:val="22"/>
        </w:rPr>
        <w:t xml:space="preserve">Still no concrete actions are taken to </w:t>
      </w:r>
      <w:r w:rsidRPr="00584DEC">
        <w:rPr>
          <w:sz w:val="22"/>
          <w:szCs w:val="22"/>
        </w:rPr>
        <w:t>strengthen the public administration’s capacity to appraise the socio-economic return of capital investment projects. T</w:t>
      </w:r>
      <w:r w:rsidR="00F13C24" w:rsidRPr="00584DEC">
        <w:rPr>
          <w:sz w:val="22"/>
          <w:szCs w:val="22"/>
        </w:rPr>
        <w:t xml:space="preserve">he process is flawed by insufficiently systematic and rigorous appraisal of projects and fragmented funding decisions. </w:t>
      </w:r>
    </w:p>
    <w:p w:rsidR="00453364" w:rsidRPr="00584DEC" w:rsidRDefault="00453364" w:rsidP="00406F43">
      <w:pPr>
        <w:pStyle w:val="ListParagraph"/>
        <w:numPr>
          <w:ilvl w:val="0"/>
          <w:numId w:val="18"/>
        </w:numPr>
        <w:autoSpaceDE w:val="0"/>
        <w:autoSpaceDN w:val="0"/>
        <w:adjustRightInd w:val="0"/>
        <w:spacing w:line="276" w:lineRule="auto"/>
        <w:ind w:right="40"/>
        <w:jc w:val="both"/>
        <w:rPr>
          <w:rFonts w:eastAsia="Times"/>
          <w:sz w:val="22"/>
          <w:szCs w:val="22"/>
        </w:rPr>
      </w:pPr>
      <w:r w:rsidRPr="00584DEC">
        <w:rPr>
          <w:rFonts w:eastAsia="Times"/>
          <w:sz w:val="22"/>
          <w:szCs w:val="22"/>
        </w:rPr>
        <w:t xml:space="preserve">Due to delays in purchasing the hardware, </w:t>
      </w:r>
      <w:r w:rsidR="006F7421" w:rsidRPr="00584DEC">
        <w:rPr>
          <w:rFonts w:eastAsia="Times"/>
          <w:sz w:val="22"/>
          <w:szCs w:val="22"/>
        </w:rPr>
        <w:t xml:space="preserve">planned activities such as </w:t>
      </w:r>
      <w:r w:rsidR="00EF5F75" w:rsidRPr="00584DEC">
        <w:rPr>
          <w:rFonts w:eastAsia="Times"/>
          <w:sz w:val="22"/>
          <w:szCs w:val="22"/>
        </w:rPr>
        <w:t>enrolment</w:t>
      </w:r>
      <w:r w:rsidR="006F7421" w:rsidRPr="00584DEC">
        <w:rPr>
          <w:rFonts w:eastAsia="Times"/>
          <w:sz w:val="22"/>
          <w:szCs w:val="22"/>
        </w:rPr>
        <w:t xml:space="preserve"> of 5 BI into AGFIS, introduction of multi - year commitment controls for multi - year investment projects and integration of AGFIS with the Debt Management System have not started yet in 2015.</w:t>
      </w:r>
      <w:r w:rsidRPr="00584DEC">
        <w:rPr>
          <w:rFonts w:eastAsia="Times"/>
          <w:sz w:val="22"/>
          <w:szCs w:val="22"/>
        </w:rPr>
        <w:t xml:space="preserve"> </w:t>
      </w:r>
    </w:p>
    <w:p w:rsidR="009C37F8" w:rsidRPr="00584DEC" w:rsidRDefault="009C37F8" w:rsidP="00406F43">
      <w:pPr>
        <w:pStyle w:val="ListParagraph"/>
        <w:numPr>
          <w:ilvl w:val="0"/>
          <w:numId w:val="18"/>
        </w:numPr>
        <w:spacing w:before="120" w:after="120" w:line="276" w:lineRule="auto"/>
        <w:jc w:val="both"/>
        <w:rPr>
          <w:sz w:val="22"/>
          <w:szCs w:val="22"/>
        </w:rPr>
      </w:pPr>
      <w:r w:rsidRPr="00584DEC">
        <w:rPr>
          <w:sz w:val="22"/>
          <w:szCs w:val="22"/>
        </w:rPr>
        <w:t xml:space="preserve">No legislative framework has been developed yet </w:t>
      </w:r>
      <w:r w:rsidR="00386CB4" w:rsidRPr="00584DEC">
        <w:rPr>
          <w:sz w:val="22"/>
          <w:szCs w:val="22"/>
        </w:rPr>
        <w:t xml:space="preserve">to </w:t>
      </w:r>
      <w:r w:rsidRPr="00584DEC">
        <w:rPr>
          <w:sz w:val="22"/>
          <w:szCs w:val="22"/>
        </w:rPr>
        <w:t xml:space="preserve">simplify the clearing process at Customs for Authorized Economic Operator. In addition, during 2015 </w:t>
      </w:r>
      <w:r w:rsidR="005E40BB" w:rsidRPr="00584DEC">
        <w:rPr>
          <w:sz w:val="22"/>
          <w:szCs w:val="22"/>
        </w:rPr>
        <w:t>no actions have been taken to create a unified Law Enforcement and Tax Investigation Department in order to improve and increase the efficiency of the investigations started by Customs.</w:t>
      </w:r>
    </w:p>
    <w:p w:rsidR="004E500D" w:rsidRPr="00584DEC" w:rsidRDefault="004E500D" w:rsidP="00406F43">
      <w:pPr>
        <w:pStyle w:val="ListParagraph"/>
        <w:numPr>
          <w:ilvl w:val="0"/>
          <w:numId w:val="18"/>
        </w:numPr>
        <w:spacing w:before="120" w:after="120" w:line="276" w:lineRule="auto"/>
        <w:jc w:val="both"/>
        <w:rPr>
          <w:sz w:val="22"/>
          <w:szCs w:val="22"/>
        </w:rPr>
      </w:pPr>
      <w:r w:rsidRPr="00584DEC">
        <w:rPr>
          <w:sz w:val="22"/>
          <w:szCs w:val="22"/>
        </w:rPr>
        <w:t xml:space="preserve">No activities have started </w:t>
      </w:r>
      <w:r w:rsidR="00D9527C" w:rsidRPr="00584DEC">
        <w:rPr>
          <w:sz w:val="22"/>
          <w:szCs w:val="22"/>
        </w:rPr>
        <w:t>to conduct</w:t>
      </w:r>
      <w:r w:rsidRPr="00584DEC">
        <w:rPr>
          <w:sz w:val="22"/>
          <w:szCs w:val="22"/>
        </w:rPr>
        <w:t xml:space="preserve"> GAP analysis between current</w:t>
      </w:r>
      <w:r w:rsidR="00D9527C" w:rsidRPr="00584DEC">
        <w:rPr>
          <w:sz w:val="22"/>
          <w:szCs w:val="22"/>
        </w:rPr>
        <w:t xml:space="preserve"> accounting framework and </w:t>
      </w:r>
      <w:r w:rsidRPr="00584DEC">
        <w:rPr>
          <w:sz w:val="22"/>
          <w:szCs w:val="22"/>
        </w:rPr>
        <w:t>IPSAS</w:t>
      </w:r>
      <w:r w:rsidR="00D9527C" w:rsidRPr="00584DEC">
        <w:rPr>
          <w:sz w:val="22"/>
          <w:szCs w:val="22"/>
        </w:rPr>
        <w:t>.</w:t>
      </w:r>
    </w:p>
    <w:p w:rsidR="00CD0C34" w:rsidRPr="00584DEC" w:rsidRDefault="00CD0C34" w:rsidP="00DD213F">
      <w:pPr>
        <w:pStyle w:val="Heading1"/>
        <w:numPr>
          <w:ilvl w:val="2"/>
          <w:numId w:val="5"/>
        </w:numPr>
        <w:spacing w:before="240" w:after="240"/>
        <w:ind w:left="720" w:hanging="720"/>
        <w:rPr>
          <w:rFonts w:ascii="Times New Roman" w:eastAsia="Times" w:hAnsi="Times New Roman"/>
          <w:bCs w:val="0"/>
          <w:sz w:val="22"/>
          <w:szCs w:val="22"/>
        </w:rPr>
      </w:pPr>
      <w:bookmarkStart w:id="5" w:name="_Toc442702139"/>
      <w:bookmarkStart w:id="6" w:name="_Toc448325566"/>
      <w:r w:rsidRPr="00584DEC">
        <w:rPr>
          <w:rFonts w:ascii="Times New Roman" w:eastAsia="Times" w:hAnsi="Times New Roman"/>
          <w:sz w:val="22"/>
          <w:szCs w:val="22"/>
        </w:rPr>
        <w:t>Fiscal</w:t>
      </w:r>
      <w:r w:rsidRPr="00584DEC">
        <w:rPr>
          <w:rFonts w:ascii="Times New Roman" w:eastAsia="Times" w:hAnsi="Times New Roman"/>
          <w:bCs w:val="0"/>
          <w:sz w:val="22"/>
          <w:szCs w:val="22"/>
        </w:rPr>
        <w:t xml:space="preserve"> progress in 2015</w:t>
      </w:r>
      <w:bookmarkEnd w:id="5"/>
      <w:bookmarkEnd w:id="6"/>
    </w:p>
    <w:p w:rsidR="00CD0C34" w:rsidRPr="00584DEC" w:rsidRDefault="00D33447" w:rsidP="00CD0C34">
      <w:pPr>
        <w:spacing w:line="276" w:lineRule="auto"/>
        <w:jc w:val="both"/>
        <w:rPr>
          <w:rFonts w:eastAsia="Times"/>
          <w:sz w:val="22"/>
          <w:szCs w:val="22"/>
        </w:rPr>
      </w:pPr>
      <w:r>
        <w:rPr>
          <w:rFonts w:eastAsia="Times"/>
          <w:sz w:val="22"/>
          <w:szCs w:val="22"/>
        </w:rPr>
        <w:t>Regarding</w:t>
      </w:r>
      <w:r w:rsidR="00CD0C34" w:rsidRPr="00584DEC">
        <w:rPr>
          <w:rFonts w:eastAsia="Times"/>
          <w:sz w:val="22"/>
          <w:szCs w:val="22"/>
        </w:rPr>
        <w:t xml:space="preserve"> fiscal progress in 2015</w:t>
      </w:r>
      <w:r>
        <w:rPr>
          <w:rFonts w:eastAsia="Times"/>
          <w:sz w:val="22"/>
          <w:szCs w:val="22"/>
        </w:rPr>
        <w:t xml:space="preserve"> t</w:t>
      </w:r>
      <w:r w:rsidR="00CD0C34" w:rsidRPr="00584DEC">
        <w:rPr>
          <w:rFonts w:eastAsia="Times"/>
          <w:sz w:val="22"/>
          <w:szCs w:val="22"/>
        </w:rPr>
        <w:t>here are numerous quantitative measures that demonstrate both the relative success of the reforms to date, but also the significant challenges that the Government faces. The following tables provide a summary assessment of the government’s key fiscal performance for the most recently completed fiscal year.</w:t>
      </w:r>
    </w:p>
    <w:p w:rsidR="00CD0C34" w:rsidRPr="00584DEC" w:rsidRDefault="00CD0C34" w:rsidP="00CD0C34">
      <w:pPr>
        <w:spacing w:line="276" w:lineRule="auto"/>
        <w:jc w:val="both"/>
        <w:rPr>
          <w:rFonts w:eastAsia="Times"/>
          <w:sz w:val="22"/>
          <w:szCs w:val="22"/>
        </w:rPr>
      </w:pPr>
    </w:p>
    <w:p w:rsidR="00CD0C34" w:rsidRPr="00584DEC" w:rsidRDefault="00CD0C34" w:rsidP="0098793A">
      <w:pPr>
        <w:keepNext/>
        <w:spacing w:line="276" w:lineRule="auto"/>
        <w:rPr>
          <w:rFonts w:eastAsia="Times"/>
          <w:i/>
          <w:sz w:val="22"/>
          <w:szCs w:val="22"/>
        </w:rPr>
      </w:pPr>
      <w:r w:rsidRPr="00584DEC">
        <w:rPr>
          <w:rFonts w:eastAsia="Times"/>
          <w:i/>
          <w:sz w:val="22"/>
          <w:szCs w:val="22"/>
        </w:rPr>
        <w:t>Out-turn of Budgetary Central Government Operations</w:t>
      </w:r>
    </w:p>
    <w:p w:rsidR="00745272" w:rsidRPr="00584DEC" w:rsidRDefault="0059585F" w:rsidP="0098793A">
      <w:pPr>
        <w:keepNext/>
        <w:spacing w:line="276" w:lineRule="auto"/>
        <w:jc w:val="both"/>
        <w:rPr>
          <w:sz w:val="22"/>
          <w:szCs w:val="22"/>
        </w:rPr>
      </w:pPr>
      <w:r w:rsidRPr="00584DEC">
        <w:rPr>
          <w:rFonts w:eastAsia="Times"/>
          <w:noProof/>
          <w:sz w:val="22"/>
          <w:szCs w:val="22"/>
          <w:lang w:val="en-US"/>
        </w:rPr>
        <w:drawing>
          <wp:inline distT="0" distB="0" distL="0" distR="0" wp14:anchorId="3C4AD61F" wp14:editId="1E053490">
            <wp:extent cx="6122035" cy="100822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2035" cy="1008228"/>
                    </a:xfrm>
                    <a:prstGeom prst="rect">
                      <a:avLst/>
                    </a:prstGeom>
                    <a:noFill/>
                    <a:ln>
                      <a:noFill/>
                    </a:ln>
                  </pic:spPr>
                </pic:pic>
              </a:graphicData>
            </a:graphic>
          </wp:inline>
        </w:drawing>
      </w:r>
    </w:p>
    <w:p w:rsidR="0059585F" w:rsidRPr="00584DEC" w:rsidRDefault="0059585F" w:rsidP="0098793A">
      <w:pPr>
        <w:keepNext/>
        <w:spacing w:line="276" w:lineRule="auto"/>
        <w:rPr>
          <w:rFonts w:eastAsia="Times"/>
          <w:b/>
          <w:bCs/>
          <w:i/>
          <w:sz w:val="22"/>
          <w:szCs w:val="22"/>
        </w:rPr>
      </w:pPr>
      <w:r w:rsidRPr="00584DEC">
        <w:rPr>
          <w:rFonts w:eastAsia="Times"/>
          <w:i/>
          <w:sz w:val="22"/>
          <w:szCs w:val="22"/>
        </w:rPr>
        <w:t>Source: INSTAT, Bank of Albania, Ministry of Finance</w:t>
      </w:r>
    </w:p>
    <w:p w:rsidR="00C22939" w:rsidRPr="00584DEC" w:rsidRDefault="00C22939" w:rsidP="00246209">
      <w:pPr>
        <w:autoSpaceDE w:val="0"/>
        <w:autoSpaceDN w:val="0"/>
        <w:adjustRightInd w:val="0"/>
        <w:spacing w:line="276" w:lineRule="auto"/>
        <w:jc w:val="both"/>
        <w:rPr>
          <w:rFonts w:ascii="Cambria" w:hAnsi="Cambria" w:cs="Cambria"/>
          <w:sz w:val="22"/>
          <w:szCs w:val="22"/>
          <w:lang w:eastAsia="en-GB"/>
        </w:rPr>
      </w:pPr>
    </w:p>
    <w:p w:rsidR="005C2175" w:rsidRPr="00584DEC" w:rsidRDefault="00246209" w:rsidP="00660C97">
      <w:pPr>
        <w:spacing w:line="276" w:lineRule="auto"/>
        <w:jc w:val="both"/>
        <w:rPr>
          <w:rFonts w:eastAsia="Times"/>
          <w:sz w:val="22"/>
          <w:szCs w:val="22"/>
        </w:rPr>
      </w:pPr>
      <w:r w:rsidRPr="00584DEC">
        <w:rPr>
          <w:sz w:val="22"/>
          <w:szCs w:val="22"/>
          <w:lang w:eastAsia="en-GB"/>
        </w:rPr>
        <w:t xml:space="preserve">The economic activity in Albania has continued to grow in the first three quarters of 2015. The latest short-term indicators signal ongoing moderate growth in GDP in the near term. However, economic growth was lower than expected in the first half due to supply side shocks and weaker private consumption. </w:t>
      </w:r>
      <w:r w:rsidR="005C2175" w:rsidRPr="00584DEC">
        <w:rPr>
          <w:rFonts w:eastAsia="Times"/>
          <w:sz w:val="22"/>
          <w:szCs w:val="22"/>
        </w:rPr>
        <w:t>The latest available macro-economic data for 2015 are as follows:</w:t>
      </w:r>
    </w:p>
    <w:p w:rsidR="005C2175" w:rsidRPr="00584DEC" w:rsidRDefault="005C2175" w:rsidP="00406F43">
      <w:pPr>
        <w:pStyle w:val="ListParagraph"/>
        <w:numPr>
          <w:ilvl w:val="0"/>
          <w:numId w:val="17"/>
        </w:numPr>
        <w:autoSpaceDE w:val="0"/>
        <w:autoSpaceDN w:val="0"/>
        <w:adjustRightInd w:val="0"/>
        <w:spacing w:line="276" w:lineRule="auto"/>
        <w:jc w:val="both"/>
        <w:rPr>
          <w:sz w:val="22"/>
          <w:szCs w:val="22"/>
          <w:lang w:eastAsia="en-GB"/>
        </w:rPr>
      </w:pPr>
      <w:r w:rsidRPr="00584DEC">
        <w:rPr>
          <w:color w:val="000000"/>
          <w:sz w:val="22"/>
          <w:szCs w:val="22"/>
        </w:rPr>
        <w:t xml:space="preserve">GDP grew by 27% in real terms </w:t>
      </w:r>
      <w:r w:rsidR="00BE67B2" w:rsidRPr="00584DEC">
        <w:rPr>
          <w:color w:val="000000"/>
          <w:sz w:val="22"/>
          <w:szCs w:val="22"/>
        </w:rPr>
        <w:t>in 2015 comparing to 2014 (2,6%</w:t>
      </w:r>
      <w:r w:rsidRPr="00584DEC">
        <w:rPr>
          <w:color w:val="000000"/>
          <w:sz w:val="22"/>
          <w:szCs w:val="22"/>
        </w:rPr>
        <w:t>:2015 vs 2%: 2014)</w:t>
      </w:r>
    </w:p>
    <w:p w:rsidR="005C2175" w:rsidRPr="00584DEC" w:rsidRDefault="005C2175" w:rsidP="00406F43">
      <w:pPr>
        <w:pStyle w:val="ListParagraph"/>
        <w:numPr>
          <w:ilvl w:val="0"/>
          <w:numId w:val="17"/>
        </w:numPr>
        <w:autoSpaceDE w:val="0"/>
        <w:autoSpaceDN w:val="0"/>
        <w:adjustRightInd w:val="0"/>
        <w:spacing w:line="276" w:lineRule="auto"/>
        <w:jc w:val="both"/>
        <w:rPr>
          <w:sz w:val="22"/>
          <w:szCs w:val="22"/>
          <w:lang w:eastAsia="en-GB"/>
        </w:rPr>
      </w:pPr>
      <w:r w:rsidRPr="00584DEC">
        <w:rPr>
          <w:color w:val="000000"/>
          <w:sz w:val="22"/>
          <w:szCs w:val="22"/>
        </w:rPr>
        <w:t>The unemployment rate decreased by 3% during 2015 compared to 2014 (17.3%: 2015 vs 17.9%:2014)</w:t>
      </w:r>
    </w:p>
    <w:p w:rsidR="005C2175" w:rsidRPr="00584DEC" w:rsidRDefault="005C2175" w:rsidP="00406F43">
      <w:pPr>
        <w:pStyle w:val="ListParagraph"/>
        <w:numPr>
          <w:ilvl w:val="0"/>
          <w:numId w:val="17"/>
        </w:numPr>
        <w:autoSpaceDE w:val="0"/>
        <w:autoSpaceDN w:val="0"/>
        <w:adjustRightInd w:val="0"/>
        <w:spacing w:line="276" w:lineRule="auto"/>
        <w:jc w:val="both"/>
        <w:rPr>
          <w:sz w:val="22"/>
          <w:szCs w:val="22"/>
          <w:lang w:eastAsia="en-GB"/>
        </w:rPr>
      </w:pPr>
      <w:r w:rsidRPr="00584DEC">
        <w:rPr>
          <w:color w:val="000000"/>
          <w:sz w:val="22"/>
          <w:szCs w:val="22"/>
        </w:rPr>
        <w:t>The current account deficit was improved by 26% during 2015 compared with 2</w:t>
      </w:r>
      <w:r w:rsidR="00BE67B2" w:rsidRPr="00584DEC">
        <w:rPr>
          <w:color w:val="000000"/>
          <w:sz w:val="22"/>
          <w:szCs w:val="22"/>
        </w:rPr>
        <w:t xml:space="preserve">014 (-3.8 %: 2015 vs -5.2% </w:t>
      </w:r>
      <w:r w:rsidRPr="00584DEC">
        <w:rPr>
          <w:color w:val="000000"/>
          <w:sz w:val="22"/>
          <w:szCs w:val="22"/>
        </w:rPr>
        <w:t xml:space="preserve">: 2014 - both </w:t>
      </w:r>
      <w:r w:rsidR="001D6A47" w:rsidRPr="00584DEC">
        <w:rPr>
          <w:color w:val="000000"/>
          <w:sz w:val="22"/>
          <w:szCs w:val="22"/>
        </w:rPr>
        <w:t xml:space="preserve">indicators as </w:t>
      </w:r>
      <w:r w:rsidRPr="00584DEC">
        <w:rPr>
          <w:color w:val="000000"/>
          <w:sz w:val="22"/>
          <w:szCs w:val="22"/>
        </w:rPr>
        <w:t>% to GDP )</w:t>
      </w:r>
    </w:p>
    <w:p w:rsidR="007C697C" w:rsidRPr="00584DEC" w:rsidRDefault="005C2175" w:rsidP="00406F43">
      <w:pPr>
        <w:pStyle w:val="ListParagraph"/>
        <w:numPr>
          <w:ilvl w:val="0"/>
          <w:numId w:val="17"/>
        </w:numPr>
        <w:autoSpaceDE w:val="0"/>
        <w:autoSpaceDN w:val="0"/>
        <w:adjustRightInd w:val="0"/>
        <w:spacing w:line="276" w:lineRule="auto"/>
        <w:jc w:val="both"/>
        <w:rPr>
          <w:sz w:val="22"/>
          <w:szCs w:val="22"/>
          <w:lang w:eastAsia="en-GB"/>
        </w:rPr>
      </w:pPr>
      <w:r w:rsidRPr="00584DEC">
        <w:rPr>
          <w:color w:val="000000"/>
          <w:sz w:val="22"/>
          <w:szCs w:val="22"/>
        </w:rPr>
        <w:t xml:space="preserve">Foreign direct investment rose with 24% in 2015 compared to 2014 (10.1 % :2015 vs </w:t>
      </w:r>
    </w:p>
    <w:p w:rsidR="005C2175" w:rsidRPr="00584DEC" w:rsidRDefault="005C2175" w:rsidP="007C697C">
      <w:pPr>
        <w:pStyle w:val="ListParagraph"/>
        <w:autoSpaceDE w:val="0"/>
        <w:autoSpaceDN w:val="0"/>
        <w:adjustRightInd w:val="0"/>
        <w:spacing w:line="276" w:lineRule="auto"/>
        <w:jc w:val="both"/>
        <w:rPr>
          <w:sz w:val="22"/>
          <w:szCs w:val="22"/>
          <w:lang w:eastAsia="en-GB"/>
        </w:rPr>
      </w:pPr>
      <w:r w:rsidRPr="00584DEC">
        <w:rPr>
          <w:color w:val="000000"/>
          <w:sz w:val="22"/>
          <w:szCs w:val="22"/>
        </w:rPr>
        <w:t>8.1 %</w:t>
      </w:r>
      <w:r w:rsidR="006021FD" w:rsidRPr="00584DEC">
        <w:rPr>
          <w:color w:val="000000"/>
          <w:sz w:val="22"/>
          <w:szCs w:val="22"/>
        </w:rPr>
        <w:t>: 2014</w:t>
      </w:r>
      <w:r w:rsidRPr="00584DEC">
        <w:rPr>
          <w:color w:val="000000"/>
          <w:sz w:val="22"/>
          <w:szCs w:val="22"/>
        </w:rPr>
        <w:t xml:space="preserve"> </w:t>
      </w:r>
      <w:r w:rsidR="001D6A47" w:rsidRPr="00584DEC">
        <w:rPr>
          <w:color w:val="000000"/>
          <w:sz w:val="22"/>
          <w:szCs w:val="22"/>
        </w:rPr>
        <w:t>both indicators as</w:t>
      </w:r>
      <w:r w:rsidRPr="00584DEC">
        <w:rPr>
          <w:color w:val="000000"/>
          <w:sz w:val="22"/>
          <w:szCs w:val="22"/>
        </w:rPr>
        <w:t xml:space="preserve"> % to GDP)</w:t>
      </w:r>
    </w:p>
    <w:p w:rsidR="001E12A3" w:rsidRPr="00584DEC" w:rsidRDefault="00246209" w:rsidP="00406F43">
      <w:pPr>
        <w:pStyle w:val="ListParagraph"/>
        <w:numPr>
          <w:ilvl w:val="0"/>
          <w:numId w:val="17"/>
        </w:numPr>
        <w:autoSpaceDE w:val="0"/>
        <w:autoSpaceDN w:val="0"/>
        <w:adjustRightInd w:val="0"/>
        <w:spacing w:line="276" w:lineRule="auto"/>
        <w:jc w:val="both"/>
        <w:rPr>
          <w:rFonts w:eastAsia="Times"/>
          <w:sz w:val="22"/>
          <w:szCs w:val="22"/>
        </w:rPr>
      </w:pPr>
      <w:r w:rsidRPr="00584DEC">
        <w:rPr>
          <w:sz w:val="22"/>
          <w:szCs w:val="22"/>
          <w:lang w:eastAsia="en-GB"/>
        </w:rPr>
        <w:t xml:space="preserve">For the first 10 months of the year, the average inflation rate was 1.9%, hovering below the Bank of Albania target. </w:t>
      </w:r>
    </w:p>
    <w:p w:rsidR="00821E1C" w:rsidRPr="00584DEC" w:rsidRDefault="00821E1C" w:rsidP="00406F43">
      <w:pPr>
        <w:pStyle w:val="ListParagraph"/>
        <w:numPr>
          <w:ilvl w:val="0"/>
          <w:numId w:val="17"/>
        </w:numPr>
        <w:autoSpaceDE w:val="0"/>
        <w:autoSpaceDN w:val="0"/>
        <w:adjustRightInd w:val="0"/>
        <w:spacing w:line="276" w:lineRule="auto"/>
        <w:jc w:val="both"/>
        <w:rPr>
          <w:rFonts w:eastAsia="Times"/>
          <w:sz w:val="22"/>
          <w:szCs w:val="22"/>
        </w:rPr>
      </w:pPr>
      <w:r w:rsidRPr="00584DEC">
        <w:rPr>
          <w:sz w:val="22"/>
          <w:szCs w:val="22"/>
          <w:lang w:eastAsia="en-GB"/>
        </w:rPr>
        <w:t>Export of goods and services for 2015H1 remained at the same level of the same period last year. On the contrary, a marked contraction in the import of services contributed to a fall in total imports by around 6.4% annually. Secondary incomes continued to increase led by a sustained pick-up in remittances by 18.7% annually. Net flows of the capital account reached EUR 47.3 million this year, edging up from EUR 2.4 million in the first half of last year. In the financial account, the net position registered an annual decrease in assets by 19%. The net flows in the capital and financial accounts combined, financed fully the registered current account deficit</w:t>
      </w:r>
      <w:r w:rsidR="007F3BBB">
        <w:rPr>
          <w:sz w:val="22"/>
          <w:szCs w:val="22"/>
          <w:lang w:eastAsia="en-GB"/>
        </w:rPr>
        <w:t>.</w:t>
      </w:r>
    </w:p>
    <w:p w:rsidR="00CD0C34" w:rsidRPr="00584DEC" w:rsidRDefault="00CD0C34" w:rsidP="00CD0C34">
      <w:pPr>
        <w:tabs>
          <w:tab w:val="left" w:pos="1159"/>
        </w:tabs>
        <w:spacing w:line="276" w:lineRule="auto"/>
        <w:ind w:right="400"/>
        <w:jc w:val="both"/>
        <w:rPr>
          <w:rFonts w:eastAsia="Times"/>
          <w:sz w:val="22"/>
          <w:szCs w:val="22"/>
        </w:rPr>
      </w:pPr>
    </w:p>
    <w:p w:rsidR="00CD0C34" w:rsidRPr="007F3BBB" w:rsidRDefault="00CD0C34" w:rsidP="00CD0C34">
      <w:pPr>
        <w:tabs>
          <w:tab w:val="left" w:pos="1159"/>
        </w:tabs>
        <w:spacing w:line="276" w:lineRule="auto"/>
        <w:ind w:right="400"/>
        <w:jc w:val="both"/>
        <w:rPr>
          <w:rFonts w:eastAsia="Times"/>
          <w:sz w:val="22"/>
          <w:szCs w:val="22"/>
        </w:rPr>
      </w:pPr>
      <w:r w:rsidRPr="007F3BBB">
        <w:rPr>
          <w:rFonts w:eastAsia="Times"/>
          <w:sz w:val="22"/>
          <w:szCs w:val="22"/>
        </w:rPr>
        <w:t>The Ministry of Finance has the following projections for the main economic indicators for 2015 – 2019</w:t>
      </w:r>
    </w:p>
    <w:p w:rsidR="00745272" w:rsidRPr="00584DEC" w:rsidRDefault="00EB1EB7" w:rsidP="00745272">
      <w:pPr>
        <w:keepNext/>
        <w:tabs>
          <w:tab w:val="left" w:pos="1159"/>
        </w:tabs>
        <w:spacing w:line="276" w:lineRule="auto"/>
        <w:ind w:right="400"/>
        <w:jc w:val="both"/>
        <w:rPr>
          <w:sz w:val="22"/>
          <w:szCs w:val="22"/>
        </w:rPr>
      </w:pPr>
      <w:r w:rsidRPr="00584DEC">
        <w:rPr>
          <w:rFonts w:eastAsia="Times"/>
          <w:noProof/>
          <w:sz w:val="22"/>
          <w:szCs w:val="22"/>
          <w:lang w:val="en-US"/>
        </w:rPr>
        <w:drawing>
          <wp:inline distT="0" distB="0" distL="0" distR="0" wp14:anchorId="48BE2EDC" wp14:editId="431890C1">
            <wp:extent cx="5003321" cy="1495521"/>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12443" cy="1498248"/>
                    </a:xfrm>
                    <a:prstGeom prst="rect">
                      <a:avLst/>
                    </a:prstGeom>
                    <a:noFill/>
                    <a:ln>
                      <a:noFill/>
                    </a:ln>
                  </pic:spPr>
                </pic:pic>
              </a:graphicData>
            </a:graphic>
          </wp:inline>
        </w:drawing>
      </w:r>
    </w:p>
    <w:p w:rsidR="007F3BBB" w:rsidRDefault="007F3BBB" w:rsidP="00EB1EB7">
      <w:pPr>
        <w:spacing w:line="276" w:lineRule="auto"/>
        <w:rPr>
          <w:rFonts w:eastAsia="Times"/>
          <w:i/>
          <w:sz w:val="20"/>
          <w:szCs w:val="20"/>
        </w:rPr>
      </w:pPr>
    </w:p>
    <w:p w:rsidR="00CD0C34" w:rsidRPr="007F3BBB" w:rsidRDefault="00CD0C34" w:rsidP="00EB1EB7">
      <w:pPr>
        <w:spacing w:line="276" w:lineRule="auto"/>
        <w:rPr>
          <w:rFonts w:eastAsia="Times"/>
          <w:b/>
          <w:bCs/>
          <w:i/>
          <w:sz w:val="20"/>
          <w:szCs w:val="20"/>
        </w:rPr>
      </w:pPr>
      <w:r w:rsidRPr="007F3BBB">
        <w:rPr>
          <w:rFonts w:eastAsia="Times"/>
          <w:i/>
          <w:sz w:val="20"/>
          <w:szCs w:val="20"/>
        </w:rPr>
        <w:t xml:space="preserve">Source: </w:t>
      </w:r>
      <w:r w:rsidR="00EB1EB7" w:rsidRPr="007F3BBB">
        <w:rPr>
          <w:rFonts w:eastAsia="Times"/>
          <w:i/>
          <w:sz w:val="20"/>
          <w:szCs w:val="20"/>
        </w:rPr>
        <w:t>INSTAT, Bank of Albania, Ministry of Finance</w:t>
      </w:r>
    </w:p>
    <w:p w:rsidR="00C9542B" w:rsidRPr="00584DEC" w:rsidRDefault="00C9542B" w:rsidP="00C9542B">
      <w:pPr>
        <w:tabs>
          <w:tab w:val="left" w:pos="1159"/>
        </w:tabs>
        <w:spacing w:line="276" w:lineRule="auto"/>
        <w:ind w:right="400"/>
        <w:jc w:val="both"/>
        <w:rPr>
          <w:rFonts w:eastAsia="Times"/>
          <w:sz w:val="22"/>
          <w:szCs w:val="22"/>
        </w:rPr>
      </w:pPr>
    </w:p>
    <w:p w:rsidR="00EC7D5F" w:rsidRDefault="00EC7D5F">
      <w:pPr>
        <w:rPr>
          <w:sz w:val="22"/>
          <w:szCs w:val="22"/>
        </w:rPr>
      </w:pPr>
      <w:r>
        <w:rPr>
          <w:sz w:val="22"/>
          <w:szCs w:val="22"/>
        </w:rPr>
        <w:br w:type="page"/>
      </w:r>
    </w:p>
    <w:p w:rsidR="00C9542B" w:rsidRPr="00584DEC" w:rsidRDefault="00C9542B" w:rsidP="00FE4B76">
      <w:pPr>
        <w:pStyle w:val="Heading1"/>
        <w:numPr>
          <w:ilvl w:val="0"/>
          <w:numId w:val="5"/>
        </w:numPr>
        <w:ind w:left="562" w:hanging="562"/>
        <w:rPr>
          <w:rFonts w:ascii="Times New Roman" w:eastAsia="Cambria" w:hAnsi="Times New Roman"/>
          <w:sz w:val="22"/>
          <w:szCs w:val="22"/>
        </w:rPr>
      </w:pPr>
      <w:bookmarkStart w:id="7" w:name="_Toc448325567"/>
      <w:r w:rsidRPr="00584DEC">
        <w:rPr>
          <w:rFonts w:ascii="Times New Roman" w:eastAsia="Cambria" w:hAnsi="Times New Roman"/>
          <w:sz w:val="22"/>
          <w:szCs w:val="22"/>
        </w:rPr>
        <w:lastRenderedPageBreak/>
        <w:t>Progress in improving public financial management</w:t>
      </w:r>
      <w:bookmarkEnd w:id="7"/>
    </w:p>
    <w:p w:rsidR="00C9542B" w:rsidRPr="00584DEC" w:rsidRDefault="00C9542B" w:rsidP="00C9542B">
      <w:pPr>
        <w:spacing w:line="276" w:lineRule="auto"/>
        <w:rPr>
          <w:sz w:val="22"/>
          <w:szCs w:val="22"/>
        </w:rPr>
      </w:pPr>
    </w:p>
    <w:p w:rsidR="00C9542B" w:rsidRPr="00584DEC" w:rsidRDefault="00C9542B" w:rsidP="00CA205A">
      <w:pPr>
        <w:pStyle w:val="Heading1"/>
        <w:numPr>
          <w:ilvl w:val="1"/>
          <w:numId w:val="5"/>
        </w:numPr>
        <w:ind w:left="540" w:hanging="540"/>
        <w:rPr>
          <w:rFonts w:ascii="Times New Roman" w:eastAsia="Times" w:hAnsi="Times New Roman"/>
          <w:sz w:val="22"/>
          <w:szCs w:val="22"/>
        </w:rPr>
      </w:pPr>
      <w:r w:rsidRPr="00584DEC">
        <w:rPr>
          <w:rFonts w:ascii="Times New Roman" w:eastAsia="Times" w:hAnsi="Times New Roman"/>
          <w:sz w:val="22"/>
          <w:szCs w:val="22"/>
        </w:rPr>
        <w:t xml:space="preserve"> </w:t>
      </w:r>
      <w:bookmarkStart w:id="8" w:name="_Toc448325568"/>
      <w:r w:rsidRPr="00584DEC">
        <w:rPr>
          <w:rFonts w:ascii="Times New Roman" w:eastAsia="Times" w:hAnsi="Times New Roman"/>
          <w:sz w:val="22"/>
          <w:szCs w:val="22"/>
        </w:rPr>
        <w:t>Introduction</w:t>
      </w:r>
      <w:bookmarkEnd w:id="8"/>
    </w:p>
    <w:p w:rsidR="00C9542B" w:rsidRPr="00584DEC" w:rsidRDefault="00C9542B" w:rsidP="00C9542B">
      <w:pPr>
        <w:spacing w:line="276" w:lineRule="auto"/>
        <w:rPr>
          <w:sz w:val="22"/>
          <w:szCs w:val="22"/>
        </w:rPr>
      </w:pPr>
    </w:p>
    <w:p w:rsidR="00C658D2" w:rsidRPr="00EC7D5F" w:rsidRDefault="00C658D2" w:rsidP="00C658D2">
      <w:pPr>
        <w:spacing w:before="120" w:after="120" w:line="276" w:lineRule="auto"/>
        <w:ind w:right="40"/>
        <w:jc w:val="both"/>
        <w:rPr>
          <w:sz w:val="22"/>
          <w:szCs w:val="22"/>
        </w:rPr>
      </w:pPr>
      <w:r w:rsidRPr="00584DEC">
        <w:rPr>
          <w:rFonts w:eastAsia="Times"/>
          <w:sz w:val="22"/>
          <w:szCs w:val="22"/>
        </w:rPr>
        <w:t xml:space="preserve">This is the first Public Finance Management annual monitoring report on Albania and it covers the period from December 2014 to 31 December 2015. The aim is to have the </w:t>
      </w:r>
      <w:r w:rsidRPr="009A7299">
        <w:rPr>
          <w:rFonts w:eastAsia="Times"/>
          <w:sz w:val="22"/>
          <w:szCs w:val="22"/>
        </w:rPr>
        <w:t>reports reviewing roughly one year of reform efforts and to provide summary information to the PFM</w:t>
      </w:r>
      <w:r w:rsidRPr="009A7299">
        <w:rPr>
          <w:sz w:val="22"/>
          <w:szCs w:val="22"/>
        </w:rPr>
        <w:t xml:space="preserve"> Steering Committee on the progress achievements and challenges towards meeting the objectives of the strategy.</w:t>
      </w:r>
    </w:p>
    <w:p w:rsidR="00C9542B" w:rsidRPr="00584DEC" w:rsidRDefault="00C658D2" w:rsidP="00C658D2">
      <w:pPr>
        <w:spacing w:before="120" w:after="120" w:line="276" w:lineRule="auto"/>
        <w:ind w:right="40"/>
        <w:jc w:val="both"/>
        <w:rPr>
          <w:rFonts w:eastAsia="Times"/>
          <w:sz w:val="22"/>
          <w:szCs w:val="22"/>
        </w:rPr>
      </w:pPr>
      <w:r w:rsidRPr="00584DEC">
        <w:rPr>
          <w:rFonts w:eastAsia="Times"/>
          <w:sz w:val="22"/>
          <w:szCs w:val="22"/>
        </w:rPr>
        <w:t xml:space="preserve">The present report provides an assessment of the public financial management (PFM) eligibility criteria for the EU to provide budget support to Albania. The PFM eligibility criterion requires that there is a credible and relevant programme to improve public financial management and there is a satisfactory progress in the implementation of the programme to improve public financial management. </w:t>
      </w:r>
      <w:r w:rsidR="00C9542B" w:rsidRPr="00584DEC">
        <w:rPr>
          <w:rFonts w:eastAsia="Times"/>
          <w:sz w:val="22"/>
          <w:szCs w:val="22"/>
        </w:rPr>
        <w:t xml:space="preserve">It is apparent that progress in PFM areas </w:t>
      </w:r>
      <w:r w:rsidR="00FE059A" w:rsidRPr="00584DEC">
        <w:rPr>
          <w:rFonts w:eastAsia="Times"/>
          <w:sz w:val="22"/>
          <w:szCs w:val="22"/>
        </w:rPr>
        <w:t xml:space="preserve">is </w:t>
      </w:r>
      <w:r w:rsidR="00C9542B" w:rsidRPr="00584DEC">
        <w:rPr>
          <w:rFonts w:eastAsia="Times"/>
          <w:sz w:val="22"/>
          <w:szCs w:val="22"/>
        </w:rPr>
        <w:t>satisfactorily with several reforms progressing and continuing to be implemented.</w:t>
      </w:r>
    </w:p>
    <w:p w:rsidR="00C9542B" w:rsidRPr="00584DEC" w:rsidRDefault="00C9542B" w:rsidP="000C5D19">
      <w:pPr>
        <w:pStyle w:val="Heading1"/>
        <w:numPr>
          <w:ilvl w:val="1"/>
          <w:numId w:val="5"/>
        </w:numPr>
        <w:spacing w:before="240" w:after="240"/>
        <w:ind w:left="544" w:hanging="544"/>
        <w:rPr>
          <w:rFonts w:ascii="Times New Roman" w:eastAsia="Times" w:hAnsi="Times New Roman"/>
          <w:sz w:val="22"/>
          <w:szCs w:val="22"/>
        </w:rPr>
      </w:pPr>
      <w:bookmarkStart w:id="9" w:name="_Toc448325569"/>
      <w:r w:rsidRPr="00584DEC">
        <w:rPr>
          <w:rFonts w:ascii="Times New Roman" w:eastAsia="Times" w:hAnsi="Times New Roman"/>
          <w:sz w:val="22"/>
          <w:szCs w:val="22"/>
        </w:rPr>
        <w:t>The PFM strategy</w:t>
      </w:r>
      <w:bookmarkEnd w:id="9"/>
    </w:p>
    <w:p w:rsidR="006262F5" w:rsidRPr="00584DEC" w:rsidRDefault="006262F5" w:rsidP="00153719">
      <w:pPr>
        <w:autoSpaceDE w:val="0"/>
        <w:autoSpaceDN w:val="0"/>
        <w:adjustRightInd w:val="0"/>
        <w:spacing w:before="120" w:after="120" w:line="276" w:lineRule="auto"/>
        <w:jc w:val="both"/>
        <w:rPr>
          <w:color w:val="000000"/>
          <w:sz w:val="22"/>
          <w:szCs w:val="22"/>
          <w:lang w:eastAsia="en-GB"/>
        </w:rPr>
      </w:pPr>
      <w:r w:rsidRPr="00584DEC">
        <w:rPr>
          <w:color w:val="000000"/>
          <w:sz w:val="22"/>
          <w:szCs w:val="22"/>
          <w:lang w:eastAsia="en-GB"/>
        </w:rPr>
        <w:t xml:space="preserve">The </w:t>
      </w:r>
      <w:r w:rsidR="00003603" w:rsidRPr="00584DEC">
        <w:rPr>
          <w:color w:val="000000"/>
          <w:sz w:val="22"/>
          <w:szCs w:val="22"/>
          <w:lang w:eastAsia="en-GB"/>
        </w:rPr>
        <w:t>objective</w:t>
      </w:r>
      <w:r w:rsidRPr="00584DEC">
        <w:rPr>
          <w:color w:val="000000"/>
          <w:sz w:val="22"/>
          <w:szCs w:val="22"/>
          <w:lang w:eastAsia="en-GB"/>
        </w:rPr>
        <w:t xml:space="preserve"> of the PFM reform strategy is to ensure a public finance system that promotes transparency, accountability, fiscal discipline and efficiency in the management and use of public resources for improved service delivery and economic development. </w:t>
      </w:r>
    </w:p>
    <w:p w:rsidR="00003603" w:rsidRPr="00584DEC" w:rsidRDefault="00003603" w:rsidP="00003603">
      <w:pPr>
        <w:autoSpaceDE w:val="0"/>
        <w:autoSpaceDN w:val="0"/>
        <w:adjustRightInd w:val="0"/>
        <w:spacing w:before="120" w:after="120" w:line="276" w:lineRule="auto"/>
        <w:jc w:val="both"/>
        <w:rPr>
          <w:color w:val="000000"/>
          <w:sz w:val="22"/>
          <w:szCs w:val="22"/>
          <w:lang w:eastAsia="en-GB"/>
        </w:rPr>
      </w:pPr>
      <w:r w:rsidRPr="00584DEC">
        <w:rPr>
          <w:color w:val="000000"/>
          <w:sz w:val="22"/>
          <w:szCs w:val="22"/>
          <w:lang w:eastAsia="en-GB"/>
        </w:rPr>
        <w:t xml:space="preserve">Safeguarding macroeconomic stability and sustainability is this Government’s priority as it will help achieving Albania’s growth potential. To ensure stability, the Government is committed to strengthen the overall fiscal framework, create mechanisms to ensure that forecasting is realistic and tighten the three-year MTBP preparation process. The Ministry of Finance has already accomplished the Arrears Prevention and Clearance Strategy approved in 2014. </w:t>
      </w:r>
      <w:r w:rsidR="00B636FB" w:rsidRPr="00584DEC">
        <w:rPr>
          <w:color w:val="000000"/>
          <w:sz w:val="22"/>
          <w:szCs w:val="22"/>
          <w:lang w:eastAsia="en-GB"/>
        </w:rPr>
        <w:t xml:space="preserve"> </w:t>
      </w:r>
      <w:r w:rsidRPr="00584DEC">
        <w:rPr>
          <w:color w:val="000000"/>
          <w:sz w:val="22"/>
          <w:szCs w:val="22"/>
          <w:lang w:eastAsia="en-GB"/>
        </w:rPr>
        <w:t xml:space="preserve">Specific measures to prevent new build-up of arrears are also put in place. Multi-year limits for investment projects and other longer term contractual arrangement </w:t>
      </w:r>
      <w:r w:rsidR="00B636FB" w:rsidRPr="00584DEC">
        <w:rPr>
          <w:color w:val="000000"/>
          <w:sz w:val="22"/>
          <w:szCs w:val="22"/>
          <w:lang w:eastAsia="en-GB"/>
        </w:rPr>
        <w:t xml:space="preserve">are planned to </w:t>
      </w:r>
      <w:r w:rsidRPr="00584DEC">
        <w:rPr>
          <w:color w:val="000000"/>
          <w:sz w:val="22"/>
          <w:szCs w:val="22"/>
          <w:lang w:eastAsia="en-GB"/>
        </w:rPr>
        <w:t xml:space="preserve">be introduced in the mid-term budget document, and these limits </w:t>
      </w:r>
      <w:r w:rsidR="00C43992" w:rsidRPr="00584DEC">
        <w:rPr>
          <w:color w:val="000000"/>
          <w:sz w:val="22"/>
          <w:szCs w:val="22"/>
          <w:lang w:eastAsia="en-GB"/>
        </w:rPr>
        <w:t>shall</w:t>
      </w:r>
      <w:r w:rsidRPr="00584DEC">
        <w:rPr>
          <w:color w:val="000000"/>
          <w:sz w:val="22"/>
          <w:szCs w:val="22"/>
          <w:lang w:eastAsia="en-GB"/>
        </w:rPr>
        <w:t xml:space="preserve"> be approved by Parliament as a part of the annual budget law. The overall fiscal framework </w:t>
      </w:r>
      <w:r w:rsidR="00B636FB" w:rsidRPr="00584DEC">
        <w:rPr>
          <w:color w:val="000000"/>
          <w:sz w:val="22"/>
          <w:szCs w:val="22"/>
          <w:lang w:eastAsia="en-GB"/>
        </w:rPr>
        <w:t>shall</w:t>
      </w:r>
      <w:r w:rsidRPr="00584DEC">
        <w:rPr>
          <w:color w:val="000000"/>
          <w:sz w:val="22"/>
          <w:szCs w:val="22"/>
          <w:lang w:eastAsia="en-GB"/>
        </w:rPr>
        <w:t xml:space="preserve"> be </w:t>
      </w:r>
      <w:r w:rsidR="00C43992" w:rsidRPr="00584DEC">
        <w:rPr>
          <w:color w:val="000000"/>
          <w:sz w:val="22"/>
          <w:szCs w:val="22"/>
          <w:lang w:eastAsia="en-GB"/>
        </w:rPr>
        <w:t>strengthening</w:t>
      </w:r>
      <w:r w:rsidRPr="00584DEC">
        <w:rPr>
          <w:color w:val="000000"/>
          <w:sz w:val="22"/>
          <w:szCs w:val="22"/>
          <w:lang w:eastAsia="en-GB"/>
        </w:rPr>
        <w:t xml:space="preserve"> by other legislative measures that will provide clarity and certainty regarding the procedures around budget processes. </w:t>
      </w:r>
      <w:r w:rsidR="00B636FB" w:rsidRPr="00584DEC">
        <w:rPr>
          <w:color w:val="000000"/>
          <w:sz w:val="22"/>
          <w:szCs w:val="22"/>
          <w:lang w:eastAsia="en-GB"/>
        </w:rPr>
        <w:t>The Ministry of Finance acknowledges</w:t>
      </w:r>
      <w:r w:rsidRPr="00584DEC">
        <w:rPr>
          <w:color w:val="000000"/>
          <w:sz w:val="22"/>
          <w:szCs w:val="22"/>
          <w:lang w:eastAsia="en-GB"/>
        </w:rPr>
        <w:t xml:space="preserve">, however, that legislative amendments in and by themselves will not be insufficient to ensure discipline. It also requires strong political commitment and leadership to ensure compliance with existing and new legislation and enforce management responsibility and accountability across the whole public administration. </w:t>
      </w:r>
    </w:p>
    <w:p w:rsidR="00B636FB" w:rsidRPr="00584DEC" w:rsidRDefault="006262F5" w:rsidP="00A0338E">
      <w:pPr>
        <w:autoSpaceDE w:val="0"/>
        <w:autoSpaceDN w:val="0"/>
        <w:adjustRightInd w:val="0"/>
        <w:spacing w:before="120" w:after="120" w:line="276" w:lineRule="auto"/>
        <w:jc w:val="both"/>
        <w:rPr>
          <w:color w:val="000000"/>
          <w:sz w:val="22"/>
          <w:szCs w:val="22"/>
          <w:lang w:eastAsia="en-GB"/>
        </w:rPr>
      </w:pPr>
      <w:r w:rsidRPr="00584DEC">
        <w:rPr>
          <w:color w:val="000000"/>
          <w:sz w:val="22"/>
          <w:szCs w:val="22"/>
          <w:lang w:eastAsia="en-GB"/>
        </w:rPr>
        <w:t xml:space="preserve">Efforts will continue to strengthen revenue management, by revising tax policy and reforming the tax and customs administrations to increase its efficiency in the collection of revenues, decrease the tax gap, fight tax evasion and the informal economy. </w:t>
      </w:r>
    </w:p>
    <w:p w:rsidR="006262F5" w:rsidRPr="00584DEC" w:rsidRDefault="00B636FB" w:rsidP="00A0338E">
      <w:pPr>
        <w:autoSpaceDE w:val="0"/>
        <w:autoSpaceDN w:val="0"/>
        <w:adjustRightInd w:val="0"/>
        <w:spacing w:before="120" w:after="120" w:line="276" w:lineRule="auto"/>
        <w:jc w:val="both"/>
        <w:rPr>
          <w:color w:val="000000"/>
          <w:sz w:val="22"/>
          <w:szCs w:val="22"/>
          <w:lang w:eastAsia="en-GB"/>
        </w:rPr>
      </w:pPr>
      <w:r w:rsidRPr="00584DEC">
        <w:rPr>
          <w:color w:val="000000"/>
          <w:sz w:val="22"/>
          <w:szCs w:val="22"/>
          <w:lang w:eastAsia="en-GB"/>
        </w:rPr>
        <w:t xml:space="preserve">The scope of the Strategy is to put more </w:t>
      </w:r>
      <w:r w:rsidR="006262F5" w:rsidRPr="00584DEC">
        <w:rPr>
          <w:color w:val="000000"/>
          <w:sz w:val="22"/>
          <w:szCs w:val="22"/>
          <w:lang w:eastAsia="en-GB"/>
        </w:rPr>
        <w:t>emphasis on monitoring the government programmes. A</w:t>
      </w:r>
      <w:r w:rsidRPr="00584DEC">
        <w:rPr>
          <w:color w:val="000000"/>
          <w:sz w:val="22"/>
          <w:szCs w:val="22"/>
          <w:lang w:eastAsia="en-GB"/>
        </w:rPr>
        <w:t>lso</w:t>
      </w:r>
      <w:r w:rsidR="006262F5" w:rsidRPr="00584DEC">
        <w:rPr>
          <w:color w:val="000000"/>
          <w:sz w:val="22"/>
          <w:szCs w:val="22"/>
          <w:lang w:eastAsia="en-GB"/>
        </w:rPr>
        <w:t xml:space="preserve"> the reporting to Parliament and the public will be greatly improved, in terms of content as well as access. Discussion will be held with Parliament on how to enrich the reviews of the MTBP and its</w:t>
      </w:r>
      <w:r w:rsidR="00A0338E" w:rsidRPr="00584DEC">
        <w:rPr>
          <w:color w:val="000000"/>
          <w:sz w:val="22"/>
          <w:szCs w:val="22"/>
          <w:lang w:eastAsia="en-GB"/>
        </w:rPr>
        <w:t xml:space="preserve"> </w:t>
      </w:r>
      <w:r w:rsidR="006262F5" w:rsidRPr="00584DEC">
        <w:rPr>
          <w:color w:val="000000"/>
          <w:sz w:val="22"/>
          <w:szCs w:val="22"/>
          <w:lang w:eastAsia="en-GB"/>
        </w:rPr>
        <w:t xml:space="preserve">execution and how to hold individual ministers clearly accountable for the programmes for which they are responsible. </w:t>
      </w:r>
    </w:p>
    <w:p w:rsidR="006262F5" w:rsidRPr="00584DEC" w:rsidRDefault="006262F5" w:rsidP="00A0338E">
      <w:pPr>
        <w:autoSpaceDE w:val="0"/>
        <w:autoSpaceDN w:val="0"/>
        <w:adjustRightInd w:val="0"/>
        <w:spacing w:before="120" w:after="120" w:line="276" w:lineRule="auto"/>
        <w:jc w:val="both"/>
        <w:rPr>
          <w:color w:val="000000"/>
          <w:sz w:val="22"/>
          <w:szCs w:val="22"/>
          <w:lang w:eastAsia="en-GB"/>
        </w:rPr>
      </w:pPr>
      <w:r w:rsidRPr="00584DEC">
        <w:rPr>
          <w:color w:val="000000"/>
          <w:sz w:val="22"/>
          <w:szCs w:val="22"/>
          <w:lang w:eastAsia="en-GB"/>
        </w:rPr>
        <w:t xml:space="preserve">A prerequisite for good reporting is good accounting. </w:t>
      </w:r>
      <w:r w:rsidR="00B636FB" w:rsidRPr="00584DEC">
        <w:rPr>
          <w:color w:val="000000"/>
          <w:sz w:val="22"/>
          <w:szCs w:val="22"/>
          <w:lang w:eastAsia="en-GB"/>
        </w:rPr>
        <w:t>A</w:t>
      </w:r>
      <w:r w:rsidR="00003603" w:rsidRPr="00584DEC">
        <w:rPr>
          <w:color w:val="000000"/>
          <w:sz w:val="22"/>
          <w:szCs w:val="22"/>
          <w:lang w:eastAsia="en-GB"/>
        </w:rPr>
        <w:t xml:space="preserve">ccounting standards </w:t>
      </w:r>
      <w:r w:rsidR="00B636FB" w:rsidRPr="00584DEC">
        <w:rPr>
          <w:color w:val="000000"/>
          <w:sz w:val="22"/>
          <w:szCs w:val="22"/>
          <w:lang w:eastAsia="en-GB"/>
        </w:rPr>
        <w:t xml:space="preserve">are </w:t>
      </w:r>
      <w:r w:rsidR="00003603" w:rsidRPr="00584DEC">
        <w:rPr>
          <w:color w:val="000000"/>
          <w:sz w:val="22"/>
          <w:szCs w:val="22"/>
          <w:lang w:eastAsia="en-GB"/>
        </w:rPr>
        <w:t>to be gradually revised with the ambition of eventually bec</w:t>
      </w:r>
      <w:r w:rsidR="00C43992" w:rsidRPr="00584DEC">
        <w:rPr>
          <w:color w:val="000000"/>
          <w:sz w:val="22"/>
          <w:szCs w:val="22"/>
          <w:lang w:eastAsia="en-GB"/>
        </w:rPr>
        <w:t>oming fully compliant with the International Public Sector Accounting Standards (IPSAS)</w:t>
      </w:r>
      <w:r w:rsidR="00B636FB" w:rsidRPr="00584DEC">
        <w:rPr>
          <w:color w:val="000000"/>
          <w:sz w:val="22"/>
          <w:szCs w:val="22"/>
          <w:lang w:eastAsia="en-GB"/>
        </w:rPr>
        <w:t>.</w:t>
      </w:r>
      <w:r w:rsidR="00003603" w:rsidRPr="00584DEC">
        <w:rPr>
          <w:color w:val="000000"/>
          <w:sz w:val="22"/>
          <w:szCs w:val="22"/>
          <w:lang w:eastAsia="en-GB"/>
        </w:rPr>
        <w:t xml:space="preserve"> </w:t>
      </w:r>
      <w:r w:rsidRPr="00584DEC">
        <w:rPr>
          <w:color w:val="000000"/>
          <w:sz w:val="22"/>
          <w:szCs w:val="22"/>
          <w:lang w:eastAsia="en-GB"/>
        </w:rPr>
        <w:t xml:space="preserve"> The internal control systems in central and local government institutions will be strengthened to ensure compliance but also as a means to enhancing the effectiveness and efficiency of the public sector. In parallel with the efforts of the Government, external audit by the High State Control </w:t>
      </w:r>
      <w:r w:rsidRPr="00584DEC">
        <w:rPr>
          <w:color w:val="000000"/>
          <w:sz w:val="22"/>
          <w:szCs w:val="22"/>
          <w:lang w:eastAsia="en-GB"/>
        </w:rPr>
        <w:lastRenderedPageBreak/>
        <w:t>will be strengthened with the objective of aligning its role, set-up, and modus operandi with the standards set by</w:t>
      </w:r>
      <w:r w:rsidR="00C43992" w:rsidRPr="00584DEC">
        <w:rPr>
          <w:color w:val="000000"/>
          <w:sz w:val="22"/>
          <w:szCs w:val="22"/>
          <w:lang w:eastAsia="en-GB"/>
        </w:rPr>
        <w:t xml:space="preserve"> International Organization of Supreme Audit Institutions</w:t>
      </w:r>
      <w:r w:rsidRPr="00584DEC">
        <w:rPr>
          <w:color w:val="000000"/>
          <w:sz w:val="22"/>
          <w:szCs w:val="22"/>
          <w:lang w:eastAsia="en-GB"/>
        </w:rPr>
        <w:t xml:space="preserve"> </w:t>
      </w:r>
      <w:r w:rsidR="00C43992" w:rsidRPr="00584DEC">
        <w:rPr>
          <w:color w:val="000000"/>
          <w:sz w:val="22"/>
          <w:szCs w:val="22"/>
          <w:lang w:eastAsia="en-GB"/>
        </w:rPr>
        <w:t>(</w:t>
      </w:r>
      <w:r w:rsidRPr="00584DEC">
        <w:rPr>
          <w:color w:val="000000"/>
          <w:sz w:val="22"/>
          <w:szCs w:val="22"/>
          <w:lang w:eastAsia="en-GB"/>
        </w:rPr>
        <w:t>INTOSAI</w:t>
      </w:r>
      <w:r w:rsidR="00C43992" w:rsidRPr="00584DEC">
        <w:rPr>
          <w:color w:val="000000"/>
          <w:sz w:val="22"/>
          <w:szCs w:val="22"/>
          <w:lang w:eastAsia="en-GB"/>
        </w:rPr>
        <w:t>)</w:t>
      </w:r>
      <w:r w:rsidRPr="00584DEC">
        <w:rPr>
          <w:color w:val="000000"/>
          <w:sz w:val="22"/>
          <w:szCs w:val="22"/>
          <w:lang w:eastAsia="en-GB"/>
        </w:rPr>
        <w:t>. Actual</w:t>
      </w:r>
      <w:r w:rsidR="00B636FB" w:rsidRPr="00584DEC">
        <w:rPr>
          <w:color w:val="000000"/>
          <w:sz w:val="22"/>
          <w:szCs w:val="22"/>
          <w:lang w:eastAsia="en-GB"/>
        </w:rPr>
        <w:t>ly, the H</w:t>
      </w:r>
      <w:r w:rsidRPr="00584DEC">
        <w:rPr>
          <w:color w:val="000000"/>
          <w:sz w:val="22"/>
          <w:szCs w:val="22"/>
          <w:lang w:eastAsia="en-GB"/>
        </w:rPr>
        <w:t xml:space="preserve">igh State Control has been actively involved in the preparation of the Strategy, and is a key member of the PFM Reform Steering Committee, which will, inter alia, monitor progress of the measures and formal commitments that are given in the Strategy. </w:t>
      </w:r>
    </w:p>
    <w:p w:rsidR="006262F5" w:rsidRPr="00584DEC" w:rsidRDefault="006262F5" w:rsidP="00A0338E">
      <w:pPr>
        <w:autoSpaceDE w:val="0"/>
        <w:autoSpaceDN w:val="0"/>
        <w:adjustRightInd w:val="0"/>
        <w:spacing w:before="120" w:after="120" w:line="276" w:lineRule="auto"/>
        <w:jc w:val="both"/>
        <w:rPr>
          <w:color w:val="000000"/>
          <w:sz w:val="22"/>
          <w:szCs w:val="22"/>
          <w:lang w:eastAsia="en-GB"/>
        </w:rPr>
      </w:pPr>
      <w:r w:rsidRPr="00584DEC">
        <w:rPr>
          <w:color w:val="000000"/>
          <w:sz w:val="22"/>
          <w:szCs w:val="22"/>
          <w:lang w:eastAsia="en-GB"/>
        </w:rPr>
        <w:t xml:space="preserve">Modern financial management requires modern and well-integrated systems support. </w:t>
      </w:r>
      <w:r w:rsidR="00531854" w:rsidRPr="00584DEC">
        <w:rPr>
          <w:color w:val="000000"/>
          <w:sz w:val="22"/>
          <w:szCs w:val="22"/>
          <w:lang w:eastAsia="en-GB"/>
        </w:rPr>
        <w:t xml:space="preserve"> </w:t>
      </w:r>
      <w:r w:rsidRPr="00584DEC">
        <w:rPr>
          <w:color w:val="000000"/>
          <w:sz w:val="22"/>
          <w:szCs w:val="22"/>
          <w:lang w:eastAsia="en-GB"/>
        </w:rPr>
        <w:t xml:space="preserve">Considerable resources will, therefore, be devoted to designing and implementing an </w:t>
      </w:r>
      <w:r w:rsidR="00531854" w:rsidRPr="00584DEC">
        <w:rPr>
          <w:color w:val="000000"/>
          <w:sz w:val="22"/>
          <w:szCs w:val="22"/>
          <w:lang w:eastAsia="en-GB"/>
        </w:rPr>
        <w:t>Integrated Financial Management System (</w:t>
      </w:r>
      <w:r w:rsidRPr="00584DEC">
        <w:rPr>
          <w:color w:val="000000"/>
          <w:sz w:val="22"/>
          <w:szCs w:val="22"/>
          <w:lang w:eastAsia="en-GB"/>
        </w:rPr>
        <w:t>IFMIS</w:t>
      </w:r>
      <w:r w:rsidR="00531854" w:rsidRPr="00584DEC">
        <w:rPr>
          <w:color w:val="000000"/>
          <w:sz w:val="22"/>
          <w:szCs w:val="22"/>
          <w:lang w:eastAsia="en-GB"/>
        </w:rPr>
        <w:t>)</w:t>
      </w:r>
      <w:r w:rsidRPr="00584DEC">
        <w:rPr>
          <w:color w:val="000000"/>
          <w:sz w:val="22"/>
          <w:szCs w:val="22"/>
          <w:lang w:eastAsia="en-GB"/>
        </w:rPr>
        <w:t xml:space="preserve"> supporting all major processes involved in the management of the government’s finances and operations. A unified command for developing the conceptual design for the IFMIS, for coordinating, and for financing the different activities involved in implementing the IFMIS will be set up in MoF. The Government will solicit basket funding from its partners for the purpose. </w:t>
      </w:r>
    </w:p>
    <w:p w:rsidR="006262F5" w:rsidRPr="00584DEC" w:rsidRDefault="006262F5" w:rsidP="00A0338E">
      <w:pPr>
        <w:autoSpaceDE w:val="0"/>
        <w:autoSpaceDN w:val="0"/>
        <w:adjustRightInd w:val="0"/>
        <w:spacing w:before="120" w:after="120" w:line="276" w:lineRule="auto"/>
        <w:jc w:val="both"/>
        <w:rPr>
          <w:color w:val="000000"/>
          <w:sz w:val="22"/>
          <w:szCs w:val="22"/>
          <w:lang w:eastAsia="en-GB"/>
        </w:rPr>
      </w:pPr>
      <w:r w:rsidRPr="00584DEC">
        <w:rPr>
          <w:color w:val="000000"/>
          <w:sz w:val="22"/>
          <w:szCs w:val="22"/>
          <w:lang w:eastAsia="en-GB"/>
        </w:rPr>
        <w:t xml:space="preserve">But laws, regulations and IT-systems are not sufficient for achieving </w:t>
      </w:r>
      <w:r w:rsidR="00531854" w:rsidRPr="00584DEC">
        <w:rPr>
          <w:color w:val="000000"/>
          <w:sz w:val="22"/>
          <w:szCs w:val="22"/>
          <w:lang w:eastAsia="en-GB"/>
        </w:rPr>
        <w:t>the Ministry of Finance</w:t>
      </w:r>
      <w:r w:rsidRPr="00584DEC">
        <w:rPr>
          <w:color w:val="000000"/>
          <w:sz w:val="22"/>
          <w:szCs w:val="22"/>
          <w:lang w:eastAsia="en-GB"/>
        </w:rPr>
        <w:t xml:space="preserve"> vision of a professionalized public financial administration. Besides political commitment, it will in the end depend on the integrity, competence and dedication of the public servants that will be responsible for the different functions at the core PFM institutions as well as in the line ministries and spending units. Much </w:t>
      </w:r>
      <w:r w:rsidR="00292B7B" w:rsidRPr="00584DEC">
        <w:rPr>
          <w:color w:val="000000"/>
          <w:sz w:val="22"/>
          <w:szCs w:val="22"/>
          <w:lang w:eastAsia="en-GB"/>
        </w:rPr>
        <w:t>l</w:t>
      </w:r>
      <w:r w:rsidRPr="00584DEC">
        <w:rPr>
          <w:color w:val="000000"/>
          <w:sz w:val="22"/>
          <w:szCs w:val="22"/>
          <w:lang w:eastAsia="en-GB"/>
        </w:rPr>
        <w:t xml:space="preserve">effort will therefore be put into developing the capacity of the government staff and in particular budget users both at central and local level through systematic training. Programmes to increase capacity in the PFM area will need to be, and will be, supported by measures to modernize the management culture, giving more authority to line managers while strengthening the mechanisms to ensure accountability. </w:t>
      </w:r>
    </w:p>
    <w:p w:rsidR="00003603" w:rsidRPr="00584DEC" w:rsidRDefault="00003603" w:rsidP="00003603">
      <w:pPr>
        <w:spacing w:before="120" w:after="120" w:line="276" w:lineRule="auto"/>
        <w:ind w:left="3"/>
        <w:jc w:val="both"/>
        <w:rPr>
          <w:rFonts w:eastAsia="Times"/>
          <w:sz w:val="22"/>
          <w:szCs w:val="22"/>
        </w:rPr>
      </w:pPr>
      <w:r w:rsidRPr="00584DEC">
        <w:rPr>
          <w:color w:val="000000"/>
          <w:sz w:val="22"/>
          <w:szCs w:val="22"/>
          <w:lang w:eastAsia="en-GB"/>
        </w:rPr>
        <w:t xml:space="preserve">Other reforms included in this strategy, such as those concerning budget documentation, accounting principles, reporting, performance management, and the design and implementation of the IFMIS, will be phased and implemented at a later stage of the strategy. </w:t>
      </w:r>
      <w:r w:rsidRPr="00584DEC">
        <w:rPr>
          <w:rFonts w:eastAsia="Times"/>
          <w:sz w:val="22"/>
          <w:szCs w:val="22"/>
        </w:rPr>
        <w:t xml:space="preserve">A strong and dynamic economy is a priority. </w:t>
      </w:r>
    </w:p>
    <w:p w:rsidR="00003603" w:rsidRPr="00584DEC" w:rsidRDefault="00003603" w:rsidP="00003603">
      <w:pPr>
        <w:spacing w:before="120" w:after="120" w:line="276" w:lineRule="auto"/>
        <w:ind w:right="144"/>
        <w:rPr>
          <w:rFonts w:eastAsia="Times"/>
          <w:sz w:val="22"/>
          <w:szCs w:val="22"/>
        </w:rPr>
      </w:pPr>
      <w:r w:rsidRPr="00584DEC">
        <w:rPr>
          <w:sz w:val="22"/>
          <w:szCs w:val="22"/>
        </w:rPr>
        <w:t xml:space="preserve">To achieve a modern and efficient management of public finances Albania has adopted several instruments: legislation, culture changes and process reengineering, capacity building and IT-development. A summary of adoption of these instruments in 2015 is given below: </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18"/>
        <w:gridCol w:w="4589"/>
      </w:tblGrid>
      <w:tr w:rsidR="00BE6471" w:rsidRPr="00584DEC" w:rsidTr="006527EF">
        <w:tc>
          <w:tcPr>
            <w:tcW w:w="4518" w:type="dxa"/>
          </w:tcPr>
          <w:p w:rsidR="00BE6471" w:rsidRPr="00584DEC" w:rsidRDefault="00BE6471" w:rsidP="006527EF">
            <w:pPr>
              <w:spacing w:line="276" w:lineRule="auto"/>
              <w:ind w:right="140"/>
              <w:jc w:val="both"/>
              <w:rPr>
                <w:rFonts w:eastAsia="Times"/>
                <w:b/>
                <w:i/>
                <w:sz w:val="22"/>
                <w:szCs w:val="22"/>
              </w:rPr>
            </w:pPr>
          </w:p>
          <w:p w:rsidR="00BE6471" w:rsidRPr="00584DEC" w:rsidRDefault="00BE6471" w:rsidP="006527EF">
            <w:pPr>
              <w:spacing w:line="276" w:lineRule="auto"/>
              <w:ind w:right="140"/>
              <w:jc w:val="both"/>
              <w:rPr>
                <w:rFonts w:eastAsia="Times"/>
                <w:b/>
                <w:i/>
                <w:sz w:val="22"/>
                <w:szCs w:val="22"/>
              </w:rPr>
            </w:pPr>
            <w:r w:rsidRPr="00584DEC">
              <w:rPr>
                <w:rFonts w:eastAsia="Times"/>
                <w:b/>
                <w:i/>
                <w:sz w:val="22"/>
                <w:szCs w:val="22"/>
              </w:rPr>
              <w:t>Legislative changes</w:t>
            </w:r>
          </w:p>
          <w:p w:rsidR="00BE6471" w:rsidRPr="00584DEC" w:rsidRDefault="00BE6471" w:rsidP="006527EF">
            <w:pPr>
              <w:spacing w:line="276" w:lineRule="auto"/>
              <w:ind w:right="140"/>
              <w:jc w:val="both"/>
              <w:rPr>
                <w:rFonts w:eastAsia="Times"/>
                <w:b/>
                <w:i/>
                <w:sz w:val="22"/>
                <w:szCs w:val="22"/>
              </w:rPr>
            </w:pPr>
          </w:p>
          <w:p w:rsidR="00BE6471" w:rsidRPr="00584DEC" w:rsidRDefault="00BE6471" w:rsidP="00406F43">
            <w:pPr>
              <w:numPr>
                <w:ilvl w:val="1"/>
                <w:numId w:val="7"/>
              </w:numPr>
              <w:tabs>
                <w:tab w:val="clear" w:pos="1440"/>
              </w:tabs>
              <w:spacing w:line="276" w:lineRule="auto"/>
              <w:ind w:left="360" w:right="140"/>
              <w:jc w:val="both"/>
              <w:rPr>
                <w:rFonts w:eastAsia="Times"/>
                <w:sz w:val="22"/>
                <w:szCs w:val="22"/>
              </w:rPr>
            </w:pPr>
            <w:r w:rsidRPr="00584DEC">
              <w:rPr>
                <w:rFonts w:eastAsia="Times"/>
                <w:b/>
                <w:bCs/>
                <w:sz w:val="22"/>
                <w:szCs w:val="22"/>
              </w:rPr>
              <w:t xml:space="preserve">5 </w:t>
            </w:r>
            <w:r w:rsidRPr="00584DEC">
              <w:rPr>
                <w:rFonts w:eastAsia="Times"/>
                <w:sz w:val="22"/>
                <w:szCs w:val="22"/>
              </w:rPr>
              <w:t>new Laws/or amendments to the existing laws were performed during 2015 (“On Financial Management and Control”, “On Internal Audit in the Public Sector”, "Public Financial Inspection", "On Public Procurement" and "On the Organization ad Functioning of the State Supreme Audit”)</w:t>
            </w:r>
          </w:p>
          <w:p w:rsidR="00BE6471" w:rsidRPr="00116BDB" w:rsidRDefault="00BE6471" w:rsidP="00116BDB">
            <w:pPr>
              <w:numPr>
                <w:ilvl w:val="1"/>
                <w:numId w:val="7"/>
              </w:numPr>
              <w:tabs>
                <w:tab w:val="clear" w:pos="1440"/>
                <w:tab w:val="num" w:pos="360"/>
                <w:tab w:val="left" w:pos="1260"/>
              </w:tabs>
              <w:spacing w:line="276" w:lineRule="auto"/>
              <w:ind w:left="360" w:right="140"/>
              <w:rPr>
                <w:rFonts w:eastAsia="Arial"/>
                <w:sz w:val="22"/>
                <w:szCs w:val="22"/>
              </w:rPr>
            </w:pPr>
            <w:r w:rsidRPr="00116BDB">
              <w:rPr>
                <w:rFonts w:eastAsia="Times"/>
                <w:sz w:val="22"/>
                <w:szCs w:val="22"/>
              </w:rPr>
              <w:t>Good progress is made during 2015 in finalizing</w:t>
            </w:r>
            <w:r w:rsidR="00116BDB">
              <w:rPr>
                <w:rFonts w:eastAsia="Times"/>
                <w:sz w:val="22"/>
                <w:szCs w:val="22"/>
              </w:rPr>
              <w:t xml:space="preserve"> t</w:t>
            </w:r>
            <w:r w:rsidRPr="00116BDB">
              <w:rPr>
                <w:rFonts w:eastAsia="Times"/>
                <w:sz w:val="22"/>
                <w:szCs w:val="22"/>
              </w:rPr>
              <w:t xml:space="preserve">he Organic Budget Law </w:t>
            </w:r>
          </w:p>
          <w:p w:rsidR="00BE6471" w:rsidRPr="00584DEC" w:rsidRDefault="00BE6471" w:rsidP="00406F43">
            <w:pPr>
              <w:numPr>
                <w:ilvl w:val="1"/>
                <w:numId w:val="7"/>
              </w:numPr>
              <w:tabs>
                <w:tab w:val="clear" w:pos="1440"/>
                <w:tab w:val="num" w:pos="360"/>
                <w:tab w:val="left" w:pos="1260"/>
              </w:tabs>
              <w:spacing w:line="276" w:lineRule="auto"/>
              <w:ind w:left="360" w:right="140"/>
              <w:rPr>
                <w:rFonts w:eastAsia="Times"/>
                <w:sz w:val="22"/>
                <w:szCs w:val="22"/>
              </w:rPr>
            </w:pPr>
            <w:r w:rsidRPr="00584DEC">
              <w:rPr>
                <w:rFonts w:eastAsia="Times"/>
                <w:b/>
                <w:bCs/>
                <w:sz w:val="22"/>
                <w:szCs w:val="22"/>
              </w:rPr>
              <w:t xml:space="preserve">11 </w:t>
            </w:r>
            <w:r w:rsidRPr="00584DEC">
              <w:rPr>
                <w:rFonts w:eastAsia="Times"/>
                <w:sz w:val="22"/>
                <w:szCs w:val="22"/>
              </w:rPr>
              <w:t>new decisions, guidelines, manuals, instructions were prepared.</w:t>
            </w:r>
          </w:p>
        </w:tc>
        <w:tc>
          <w:tcPr>
            <w:tcW w:w="4589" w:type="dxa"/>
          </w:tcPr>
          <w:p w:rsidR="00BE6471" w:rsidRPr="00584DEC" w:rsidRDefault="00BE6471" w:rsidP="006527EF">
            <w:pPr>
              <w:spacing w:line="276" w:lineRule="auto"/>
              <w:ind w:right="140"/>
              <w:jc w:val="both"/>
              <w:rPr>
                <w:rFonts w:eastAsia="Times"/>
                <w:b/>
                <w:i/>
                <w:sz w:val="22"/>
                <w:szCs w:val="22"/>
              </w:rPr>
            </w:pPr>
          </w:p>
          <w:p w:rsidR="00BE6471" w:rsidRPr="00584DEC" w:rsidRDefault="00BE6471" w:rsidP="006527EF">
            <w:pPr>
              <w:spacing w:line="276" w:lineRule="auto"/>
              <w:ind w:right="140"/>
              <w:jc w:val="both"/>
              <w:rPr>
                <w:rFonts w:eastAsia="Times"/>
                <w:b/>
                <w:i/>
                <w:sz w:val="22"/>
                <w:szCs w:val="22"/>
              </w:rPr>
            </w:pPr>
            <w:r w:rsidRPr="00584DEC">
              <w:rPr>
                <w:rFonts w:eastAsia="Times"/>
                <w:b/>
                <w:i/>
                <w:sz w:val="22"/>
                <w:szCs w:val="22"/>
              </w:rPr>
              <w:t>Changes in processes and management culture</w:t>
            </w:r>
          </w:p>
          <w:p w:rsidR="00BE6471" w:rsidRPr="00584DEC" w:rsidRDefault="00BE6471" w:rsidP="006527EF">
            <w:pPr>
              <w:spacing w:line="276" w:lineRule="auto"/>
              <w:ind w:right="140"/>
              <w:jc w:val="both"/>
              <w:rPr>
                <w:rFonts w:eastAsia="Times"/>
                <w:sz w:val="22"/>
                <w:szCs w:val="22"/>
              </w:rPr>
            </w:pPr>
            <w:r w:rsidRPr="00584DEC">
              <w:rPr>
                <w:rFonts w:eastAsia="Times"/>
                <w:sz w:val="22"/>
                <w:szCs w:val="22"/>
              </w:rPr>
              <w:t>A Twinning “On Implementation of a modern system for FMC and Public Financial Inspection in Albania” is in place since 2014.</w:t>
            </w:r>
          </w:p>
          <w:p w:rsidR="00BE6471" w:rsidRPr="00584DEC" w:rsidRDefault="00BE6471" w:rsidP="00406F43">
            <w:pPr>
              <w:numPr>
                <w:ilvl w:val="1"/>
                <w:numId w:val="7"/>
              </w:numPr>
              <w:tabs>
                <w:tab w:val="clear" w:pos="1440"/>
              </w:tabs>
              <w:spacing w:line="276" w:lineRule="auto"/>
              <w:ind w:left="360" w:right="140"/>
              <w:jc w:val="both"/>
              <w:rPr>
                <w:rFonts w:eastAsia="Times"/>
                <w:sz w:val="22"/>
                <w:szCs w:val="22"/>
              </w:rPr>
            </w:pPr>
            <w:r w:rsidRPr="00584DEC">
              <w:rPr>
                <w:rFonts w:eastAsia="Times"/>
                <w:sz w:val="22"/>
                <w:szCs w:val="22"/>
              </w:rPr>
              <w:t>7 pilot entities are being assisted to implement FMC requirements;</w:t>
            </w:r>
          </w:p>
          <w:p w:rsidR="00BE6471" w:rsidRPr="00584DEC" w:rsidRDefault="00BE6471" w:rsidP="00406F43">
            <w:pPr>
              <w:numPr>
                <w:ilvl w:val="1"/>
                <w:numId w:val="7"/>
              </w:numPr>
              <w:tabs>
                <w:tab w:val="clear" w:pos="1440"/>
              </w:tabs>
              <w:spacing w:line="276" w:lineRule="auto"/>
              <w:ind w:left="360" w:right="140"/>
              <w:jc w:val="both"/>
              <w:rPr>
                <w:rFonts w:eastAsia="Times"/>
                <w:sz w:val="22"/>
                <w:szCs w:val="22"/>
              </w:rPr>
            </w:pPr>
            <w:r w:rsidRPr="00584DEC">
              <w:rPr>
                <w:rFonts w:eastAsia="Times"/>
                <w:sz w:val="22"/>
                <w:szCs w:val="22"/>
              </w:rPr>
              <w:t xml:space="preserve">37 Executing officers are trained on new FMC framework  and 140 staff are trained on the “Managerial accountability” concept;  </w:t>
            </w:r>
          </w:p>
          <w:p w:rsidR="00BE6471" w:rsidRPr="00584DEC" w:rsidRDefault="00BE6471" w:rsidP="00406F43">
            <w:pPr>
              <w:numPr>
                <w:ilvl w:val="1"/>
                <w:numId w:val="7"/>
              </w:numPr>
              <w:tabs>
                <w:tab w:val="clear" w:pos="1440"/>
              </w:tabs>
              <w:spacing w:line="276" w:lineRule="auto"/>
              <w:ind w:left="360" w:right="140"/>
              <w:jc w:val="both"/>
              <w:rPr>
                <w:rFonts w:eastAsia="Times"/>
                <w:i/>
                <w:sz w:val="22"/>
                <w:szCs w:val="22"/>
              </w:rPr>
            </w:pPr>
            <w:r w:rsidRPr="00584DEC">
              <w:rPr>
                <w:rFonts w:eastAsia="Times"/>
                <w:sz w:val="22"/>
                <w:szCs w:val="22"/>
              </w:rPr>
              <w:t>Finalized the review of the existing institutional arrangements and internal organization restructuring at the State Supreme Audit</w:t>
            </w:r>
            <w:r w:rsidR="00717E36" w:rsidRPr="00584DEC">
              <w:rPr>
                <w:rFonts w:eastAsia="Times"/>
                <w:sz w:val="22"/>
                <w:szCs w:val="22"/>
              </w:rPr>
              <w:t xml:space="preserve"> and</w:t>
            </w:r>
            <w:r w:rsidRPr="00584DEC">
              <w:rPr>
                <w:rFonts w:eastAsia="Times"/>
                <w:sz w:val="22"/>
                <w:szCs w:val="22"/>
              </w:rPr>
              <w:t xml:space="preserve"> several directorates at Ministry of Finance.</w:t>
            </w:r>
            <w:r w:rsidRPr="00584DEC">
              <w:rPr>
                <w:rFonts w:eastAsia="Times"/>
                <w:i/>
                <w:sz w:val="22"/>
                <w:szCs w:val="22"/>
              </w:rPr>
              <w:t xml:space="preserve"> </w:t>
            </w:r>
          </w:p>
          <w:p w:rsidR="00BE6471" w:rsidRDefault="00BE6471" w:rsidP="006527EF">
            <w:pPr>
              <w:spacing w:line="276" w:lineRule="auto"/>
              <w:ind w:left="360" w:right="140"/>
              <w:jc w:val="both"/>
              <w:rPr>
                <w:rFonts w:eastAsia="Times"/>
                <w:i/>
                <w:sz w:val="22"/>
                <w:szCs w:val="22"/>
              </w:rPr>
            </w:pPr>
          </w:p>
          <w:p w:rsidR="007F3BBB" w:rsidRPr="00584DEC" w:rsidRDefault="007F3BBB" w:rsidP="006527EF">
            <w:pPr>
              <w:spacing w:line="276" w:lineRule="auto"/>
              <w:ind w:left="360" w:right="140"/>
              <w:jc w:val="both"/>
              <w:rPr>
                <w:rFonts w:eastAsia="Times"/>
                <w:i/>
                <w:sz w:val="22"/>
                <w:szCs w:val="22"/>
              </w:rPr>
            </w:pPr>
          </w:p>
        </w:tc>
      </w:tr>
      <w:tr w:rsidR="00BE6471" w:rsidRPr="00584DEC" w:rsidTr="006527EF">
        <w:tc>
          <w:tcPr>
            <w:tcW w:w="4518" w:type="dxa"/>
          </w:tcPr>
          <w:p w:rsidR="00BE6471" w:rsidRPr="00584DEC" w:rsidRDefault="00BE6471" w:rsidP="007F3BBB">
            <w:pPr>
              <w:keepNext/>
              <w:spacing w:line="276" w:lineRule="auto"/>
              <w:ind w:right="144"/>
              <w:jc w:val="both"/>
              <w:rPr>
                <w:rFonts w:eastAsia="Times"/>
                <w:b/>
                <w:i/>
                <w:sz w:val="22"/>
                <w:szCs w:val="22"/>
              </w:rPr>
            </w:pPr>
            <w:r w:rsidRPr="00584DEC">
              <w:rPr>
                <w:rFonts w:eastAsia="Times"/>
                <w:b/>
                <w:i/>
                <w:sz w:val="22"/>
                <w:szCs w:val="22"/>
              </w:rPr>
              <w:lastRenderedPageBreak/>
              <w:t>Development of a full-fledged IFMIS</w:t>
            </w:r>
          </w:p>
          <w:p w:rsidR="00BE6471" w:rsidRPr="00584DEC" w:rsidRDefault="00BE6471" w:rsidP="007F3BBB">
            <w:pPr>
              <w:keepNext/>
              <w:spacing w:line="276" w:lineRule="auto"/>
              <w:ind w:left="360" w:right="144"/>
              <w:jc w:val="both"/>
              <w:rPr>
                <w:rFonts w:eastAsia="Times"/>
                <w:b/>
                <w:i/>
                <w:sz w:val="22"/>
                <w:szCs w:val="22"/>
              </w:rPr>
            </w:pPr>
          </w:p>
          <w:p w:rsidR="00BE6471" w:rsidRPr="00584DEC" w:rsidRDefault="00A553C5" w:rsidP="007F3BBB">
            <w:pPr>
              <w:keepNext/>
              <w:numPr>
                <w:ilvl w:val="1"/>
                <w:numId w:val="7"/>
              </w:numPr>
              <w:tabs>
                <w:tab w:val="clear" w:pos="1440"/>
              </w:tabs>
              <w:spacing w:line="276" w:lineRule="auto"/>
              <w:ind w:left="360" w:right="144"/>
              <w:jc w:val="both"/>
              <w:rPr>
                <w:rFonts w:eastAsia="Times"/>
                <w:bCs/>
                <w:sz w:val="22"/>
                <w:szCs w:val="22"/>
              </w:rPr>
            </w:pPr>
            <w:r w:rsidRPr="00584DEC">
              <w:rPr>
                <w:rFonts w:eastAsia="Times"/>
                <w:bCs/>
                <w:sz w:val="22"/>
                <w:szCs w:val="22"/>
              </w:rPr>
              <w:t xml:space="preserve">The </w:t>
            </w:r>
            <w:r w:rsidR="00BE6471" w:rsidRPr="00584DEC">
              <w:rPr>
                <w:rFonts w:eastAsia="Times"/>
                <w:bCs/>
                <w:sz w:val="22"/>
                <w:szCs w:val="22"/>
              </w:rPr>
              <w:t>AGFIS is being rolled out to additional 2 budgetary entities live during 2015;</w:t>
            </w:r>
          </w:p>
          <w:p w:rsidR="00BE6471" w:rsidRPr="00584DEC" w:rsidRDefault="00BE6471" w:rsidP="007F3BBB">
            <w:pPr>
              <w:keepNext/>
              <w:numPr>
                <w:ilvl w:val="1"/>
                <w:numId w:val="7"/>
              </w:numPr>
              <w:tabs>
                <w:tab w:val="clear" w:pos="1440"/>
              </w:tabs>
              <w:spacing w:line="276" w:lineRule="auto"/>
              <w:ind w:left="360" w:right="144"/>
              <w:jc w:val="both"/>
              <w:rPr>
                <w:rFonts w:eastAsia="Times"/>
                <w:bCs/>
                <w:sz w:val="22"/>
                <w:szCs w:val="22"/>
              </w:rPr>
            </w:pPr>
            <w:r w:rsidRPr="00584DEC">
              <w:rPr>
                <w:rFonts w:eastAsia="Times"/>
                <w:bCs/>
                <w:sz w:val="22"/>
                <w:szCs w:val="22"/>
              </w:rPr>
              <w:t>Finalized the design of a new module at AGFIS to ensure multi-year commitment control for multi-year investment projects;</w:t>
            </w:r>
          </w:p>
          <w:p w:rsidR="00BE6471" w:rsidRPr="00584DEC" w:rsidRDefault="00BE6471" w:rsidP="007F3BBB">
            <w:pPr>
              <w:keepNext/>
              <w:numPr>
                <w:ilvl w:val="1"/>
                <w:numId w:val="7"/>
              </w:numPr>
              <w:tabs>
                <w:tab w:val="clear" w:pos="1440"/>
              </w:tabs>
              <w:spacing w:line="276" w:lineRule="auto"/>
              <w:ind w:left="360" w:right="144"/>
              <w:jc w:val="both"/>
              <w:rPr>
                <w:rFonts w:eastAsia="Times"/>
                <w:bCs/>
                <w:sz w:val="22"/>
                <w:szCs w:val="22"/>
              </w:rPr>
            </w:pPr>
            <w:r w:rsidRPr="00584DEC">
              <w:rPr>
                <w:rFonts w:eastAsia="Times"/>
                <w:bCs/>
                <w:sz w:val="22"/>
                <w:szCs w:val="22"/>
              </w:rPr>
              <w:t>Improved IT systems and procedures at central and local levels at General Directorate of Customs;</w:t>
            </w:r>
          </w:p>
          <w:p w:rsidR="00BE6471" w:rsidRPr="00584DEC" w:rsidRDefault="00BE6471" w:rsidP="007F3BBB">
            <w:pPr>
              <w:keepNext/>
              <w:numPr>
                <w:ilvl w:val="1"/>
                <w:numId w:val="7"/>
              </w:numPr>
              <w:tabs>
                <w:tab w:val="clear" w:pos="1440"/>
              </w:tabs>
              <w:spacing w:line="276" w:lineRule="auto"/>
              <w:ind w:left="360" w:right="144"/>
              <w:jc w:val="both"/>
              <w:rPr>
                <w:rFonts w:eastAsia="Times"/>
                <w:sz w:val="22"/>
                <w:szCs w:val="22"/>
              </w:rPr>
            </w:pPr>
            <w:r w:rsidRPr="00584DEC">
              <w:rPr>
                <w:rFonts w:eastAsia="Times"/>
                <w:bCs/>
                <w:sz w:val="22"/>
                <w:szCs w:val="22"/>
              </w:rPr>
              <w:t>Replaced the existing information system with a new, more modern, advanced and practical in use system at General Directorate of Tax.  Finalized the implementation of new modules in the system and near to finalization is the establishment of communication protocols with General Directorate of Customs, Minis</w:t>
            </w:r>
            <w:r w:rsidRPr="00584DEC">
              <w:rPr>
                <w:rFonts w:eastAsia="Times"/>
                <w:sz w:val="22"/>
                <w:szCs w:val="22"/>
              </w:rPr>
              <w:t>try of Welfare and ISSH.</w:t>
            </w:r>
          </w:p>
        </w:tc>
        <w:tc>
          <w:tcPr>
            <w:tcW w:w="4589" w:type="dxa"/>
          </w:tcPr>
          <w:p w:rsidR="00BE6471" w:rsidRPr="00584DEC" w:rsidRDefault="00BE6471" w:rsidP="007F3BBB">
            <w:pPr>
              <w:keepNext/>
              <w:spacing w:line="276" w:lineRule="auto"/>
              <w:ind w:right="144"/>
              <w:jc w:val="both"/>
              <w:rPr>
                <w:rFonts w:eastAsia="Times"/>
                <w:b/>
                <w:i/>
                <w:sz w:val="22"/>
                <w:szCs w:val="22"/>
              </w:rPr>
            </w:pPr>
            <w:r w:rsidRPr="00584DEC">
              <w:rPr>
                <w:rFonts w:eastAsia="Times"/>
                <w:b/>
                <w:i/>
                <w:sz w:val="22"/>
                <w:szCs w:val="22"/>
              </w:rPr>
              <w:t>Capacity development activities:</w:t>
            </w:r>
          </w:p>
          <w:p w:rsidR="00BE6471" w:rsidRPr="00584DEC" w:rsidRDefault="00BE6471" w:rsidP="007F3BBB">
            <w:pPr>
              <w:keepNext/>
              <w:spacing w:line="276" w:lineRule="auto"/>
              <w:ind w:left="360" w:right="144"/>
              <w:jc w:val="both"/>
              <w:rPr>
                <w:rFonts w:eastAsia="Times"/>
                <w:b/>
                <w:i/>
                <w:sz w:val="22"/>
                <w:szCs w:val="22"/>
              </w:rPr>
            </w:pPr>
          </w:p>
          <w:p w:rsidR="00BE6471" w:rsidRPr="00584DEC" w:rsidRDefault="00BE6471" w:rsidP="007F3BBB">
            <w:pPr>
              <w:keepNext/>
              <w:numPr>
                <w:ilvl w:val="1"/>
                <w:numId w:val="7"/>
              </w:numPr>
              <w:tabs>
                <w:tab w:val="clear" w:pos="1440"/>
              </w:tabs>
              <w:spacing w:line="276" w:lineRule="auto"/>
              <w:ind w:left="341" w:right="144" w:hanging="341"/>
              <w:rPr>
                <w:rFonts w:eastAsia="Times"/>
                <w:sz w:val="22"/>
                <w:szCs w:val="22"/>
              </w:rPr>
            </w:pPr>
            <w:r w:rsidRPr="00584DEC">
              <w:rPr>
                <w:rFonts w:eastAsia="Times"/>
                <w:b/>
                <w:sz w:val="22"/>
                <w:szCs w:val="22"/>
              </w:rPr>
              <w:t>5,576</w:t>
            </w:r>
            <w:r w:rsidRPr="00584DEC">
              <w:rPr>
                <w:rFonts w:eastAsia="Times"/>
                <w:sz w:val="22"/>
                <w:szCs w:val="22"/>
              </w:rPr>
              <w:t xml:space="preserve"> staff were trained during 2015</w:t>
            </w:r>
          </w:p>
          <w:p w:rsidR="00BE6471" w:rsidRPr="00584DEC" w:rsidRDefault="00BE6471" w:rsidP="007F3BBB">
            <w:pPr>
              <w:keepNext/>
              <w:numPr>
                <w:ilvl w:val="1"/>
                <w:numId w:val="7"/>
              </w:numPr>
              <w:tabs>
                <w:tab w:val="clear" w:pos="1440"/>
              </w:tabs>
              <w:spacing w:line="276" w:lineRule="auto"/>
              <w:ind w:left="341" w:right="144" w:hanging="341"/>
              <w:rPr>
                <w:rFonts w:eastAsia="Times"/>
                <w:sz w:val="22"/>
                <w:szCs w:val="22"/>
              </w:rPr>
            </w:pPr>
            <w:r w:rsidRPr="00584DEC">
              <w:rPr>
                <w:rFonts w:eastAsia="Times"/>
                <w:sz w:val="22"/>
                <w:szCs w:val="22"/>
              </w:rPr>
              <w:t xml:space="preserve">Study tours and </w:t>
            </w:r>
            <w:r w:rsidRPr="00584DEC">
              <w:rPr>
                <w:rFonts w:eastAsia="Times"/>
                <w:i/>
                <w:sz w:val="22"/>
                <w:szCs w:val="22"/>
              </w:rPr>
              <w:t>on the job training</w:t>
            </w:r>
            <w:r w:rsidRPr="00584DEC">
              <w:rPr>
                <w:rFonts w:eastAsia="Times"/>
                <w:sz w:val="22"/>
                <w:szCs w:val="22"/>
              </w:rPr>
              <w:t xml:space="preserve"> provided under the Twining Agreement at the Ministry of Finance</w:t>
            </w:r>
          </w:p>
          <w:p w:rsidR="00BE6471" w:rsidRPr="00584DEC" w:rsidRDefault="00BE6471" w:rsidP="007F3BBB">
            <w:pPr>
              <w:keepNext/>
              <w:spacing w:line="276" w:lineRule="auto"/>
              <w:ind w:left="341" w:right="144"/>
              <w:rPr>
                <w:rFonts w:eastAsia="Times"/>
                <w:i/>
                <w:sz w:val="22"/>
                <w:szCs w:val="22"/>
              </w:rPr>
            </w:pPr>
          </w:p>
        </w:tc>
      </w:tr>
    </w:tbl>
    <w:p w:rsidR="007A7598" w:rsidRPr="00584DEC" w:rsidRDefault="007A7598" w:rsidP="00A0338E">
      <w:pPr>
        <w:pStyle w:val="Heading1"/>
        <w:numPr>
          <w:ilvl w:val="1"/>
          <w:numId w:val="5"/>
        </w:numPr>
        <w:spacing w:before="240" w:after="240"/>
        <w:ind w:left="547" w:hanging="547"/>
        <w:rPr>
          <w:rFonts w:ascii="Times New Roman" w:eastAsia="Times" w:hAnsi="Times New Roman"/>
          <w:bCs w:val="0"/>
          <w:sz w:val="22"/>
          <w:szCs w:val="22"/>
        </w:rPr>
      </w:pPr>
      <w:bookmarkStart w:id="10" w:name="_Toc448325570"/>
      <w:r w:rsidRPr="00584DEC">
        <w:rPr>
          <w:rFonts w:ascii="Times New Roman" w:eastAsia="Times" w:hAnsi="Times New Roman"/>
          <w:bCs w:val="0"/>
          <w:sz w:val="22"/>
          <w:szCs w:val="22"/>
        </w:rPr>
        <w:t>Roles and responsibilities for implementing</w:t>
      </w:r>
      <w:r w:rsidR="00AA11BF" w:rsidRPr="00584DEC">
        <w:rPr>
          <w:rFonts w:ascii="Times New Roman" w:eastAsia="Times" w:hAnsi="Times New Roman"/>
          <w:bCs w:val="0"/>
          <w:sz w:val="22"/>
          <w:szCs w:val="22"/>
        </w:rPr>
        <w:t xml:space="preserve"> and</w:t>
      </w:r>
      <w:r w:rsidRPr="00584DEC">
        <w:rPr>
          <w:rFonts w:ascii="Times New Roman" w:eastAsia="Times" w:hAnsi="Times New Roman"/>
          <w:bCs w:val="0"/>
          <w:sz w:val="22"/>
          <w:szCs w:val="22"/>
        </w:rPr>
        <w:t xml:space="preserve"> monitoring the strategy</w:t>
      </w:r>
      <w:bookmarkEnd w:id="10"/>
      <w:r w:rsidR="00170889" w:rsidRPr="00584DEC">
        <w:rPr>
          <w:rFonts w:ascii="Times New Roman" w:eastAsia="Times" w:hAnsi="Times New Roman"/>
          <w:bCs w:val="0"/>
          <w:sz w:val="22"/>
          <w:szCs w:val="22"/>
        </w:rPr>
        <w:t xml:space="preserve"> </w:t>
      </w:r>
    </w:p>
    <w:p w:rsidR="007A7598" w:rsidRPr="00584DEC" w:rsidRDefault="007A7598" w:rsidP="00D865A9">
      <w:pPr>
        <w:spacing w:before="120" w:after="120" w:line="276" w:lineRule="auto"/>
        <w:jc w:val="both"/>
        <w:rPr>
          <w:sz w:val="22"/>
          <w:szCs w:val="22"/>
          <w:lang w:eastAsia="en-GB"/>
        </w:rPr>
      </w:pPr>
      <w:r w:rsidRPr="00584DEC">
        <w:rPr>
          <w:sz w:val="22"/>
          <w:szCs w:val="22"/>
          <w:lang w:eastAsia="en-GB"/>
        </w:rPr>
        <w:t xml:space="preserve">While the general responsibility for the reforms implementation oversight rests with the Ministry of Finance, the PFM strategy involves the entire government sector, </w:t>
      </w:r>
      <w:r w:rsidR="00D40021" w:rsidRPr="00584DEC">
        <w:rPr>
          <w:sz w:val="22"/>
          <w:szCs w:val="22"/>
          <w:lang w:eastAsia="en-GB"/>
        </w:rPr>
        <w:t>High Supreme Control</w:t>
      </w:r>
      <w:r w:rsidRPr="00584DEC">
        <w:rPr>
          <w:sz w:val="22"/>
          <w:szCs w:val="22"/>
          <w:lang w:eastAsia="en-GB"/>
        </w:rPr>
        <w:t xml:space="preserve"> and </w:t>
      </w:r>
      <w:r w:rsidR="00D40021" w:rsidRPr="00584DEC">
        <w:rPr>
          <w:sz w:val="22"/>
          <w:szCs w:val="22"/>
          <w:lang w:eastAsia="en-GB"/>
        </w:rPr>
        <w:t>P</w:t>
      </w:r>
      <w:r w:rsidRPr="00584DEC">
        <w:rPr>
          <w:sz w:val="22"/>
          <w:szCs w:val="22"/>
          <w:lang w:eastAsia="en-GB"/>
        </w:rPr>
        <w:t xml:space="preserve">arliament. Thus the overall responsibility for the successful implementation of the strategy is shared among all these public sector stakeholders.  To ensure the effective implementation of the reform strategy and to facilitate coordination of efforts, a Steering Committee has been established by the Prime Minister Order no. 202 dated 25.8.2014. </w:t>
      </w:r>
      <w:r w:rsidR="00D40021" w:rsidRPr="00584DEC">
        <w:rPr>
          <w:sz w:val="22"/>
          <w:szCs w:val="22"/>
          <w:lang w:eastAsia="en-GB"/>
        </w:rPr>
        <w:t xml:space="preserve"> </w:t>
      </w:r>
      <w:r w:rsidRPr="00584DEC">
        <w:rPr>
          <w:sz w:val="22"/>
          <w:szCs w:val="22"/>
          <w:lang w:eastAsia="en-GB"/>
        </w:rPr>
        <w:t xml:space="preserve">The PFM Reform Steering Committee is the oversight committee with responsibility for directing and monitoring PFM reform activities.  The Steering Committee is chaired by the Minister of Finance, and its members are as follows: </w:t>
      </w:r>
    </w:p>
    <w:p w:rsidR="007A7598" w:rsidRPr="00584DEC" w:rsidRDefault="007A7598" w:rsidP="004E5995">
      <w:pPr>
        <w:pStyle w:val="ListParagraph"/>
        <w:numPr>
          <w:ilvl w:val="0"/>
          <w:numId w:val="25"/>
        </w:numPr>
        <w:rPr>
          <w:sz w:val="22"/>
          <w:szCs w:val="22"/>
        </w:rPr>
      </w:pPr>
      <w:r w:rsidRPr="00584DEC">
        <w:rPr>
          <w:sz w:val="22"/>
          <w:szCs w:val="22"/>
        </w:rPr>
        <w:t>Erjon LUÇI - The Deputy Ministers for Finance;</w:t>
      </w:r>
    </w:p>
    <w:p w:rsidR="007A7598" w:rsidRPr="00584DEC" w:rsidRDefault="007A7598" w:rsidP="004E5995">
      <w:pPr>
        <w:pStyle w:val="ListParagraph"/>
        <w:numPr>
          <w:ilvl w:val="0"/>
          <w:numId w:val="25"/>
        </w:numPr>
        <w:rPr>
          <w:sz w:val="22"/>
          <w:szCs w:val="22"/>
        </w:rPr>
      </w:pPr>
      <w:r w:rsidRPr="00584DEC">
        <w:rPr>
          <w:sz w:val="22"/>
          <w:szCs w:val="22"/>
        </w:rPr>
        <w:t xml:space="preserve">Gelardina PRODANI - The Secretary General of the Ministry of Finance; </w:t>
      </w:r>
    </w:p>
    <w:p w:rsidR="007A7598" w:rsidRPr="00584DEC" w:rsidRDefault="007A7598" w:rsidP="004E5995">
      <w:pPr>
        <w:pStyle w:val="ListParagraph"/>
        <w:numPr>
          <w:ilvl w:val="0"/>
          <w:numId w:val="25"/>
        </w:numPr>
        <w:rPr>
          <w:sz w:val="22"/>
          <w:szCs w:val="22"/>
        </w:rPr>
      </w:pPr>
      <w:r w:rsidRPr="00584DEC">
        <w:rPr>
          <w:sz w:val="22"/>
          <w:szCs w:val="22"/>
        </w:rPr>
        <w:t>Bledi ÇUÇI - The Minister of State on Local Issues;</w:t>
      </w:r>
    </w:p>
    <w:p w:rsidR="007A7598" w:rsidRPr="00584DEC" w:rsidRDefault="007A7598" w:rsidP="004E5995">
      <w:pPr>
        <w:pStyle w:val="ListParagraph"/>
        <w:numPr>
          <w:ilvl w:val="0"/>
          <w:numId w:val="25"/>
        </w:numPr>
        <w:rPr>
          <w:sz w:val="22"/>
          <w:szCs w:val="22"/>
        </w:rPr>
      </w:pPr>
      <w:r w:rsidRPr="00584DEC">
        <w:rPr>
          <w:sz w:val="22"/>
          <w:szCs w:val="22"/>
        </w:rPr>
        <w:t>Erisa XHIXHO - The Deputy Minister of the Ministry of European Integration;</w:t>
      </w:r>
    </w:p>
    <w:p w:rsidR="007A7598" w:rsidRPr="00584DEC" w:rsidRDefault="00170889" w:rsidP="004E5995">
      <w:pPr>
        <w:pStyle w:val="ListParagraph"/>
        <w:numPr>
          <w:ilvl w:val="0"/>
          <w:numId w:val="25"/>
        </w:numPr>
        <w:rPr>
          <w:sz w:val="22"/>
          <w:szCs w:val="22"/>
        </w:rPr>
      </w:pPr>
      <w:r w:rsidRPr="00584DEC">
        <w:rPr>
          <w:sz w:val="22"/>
          <w:szCs w:val="22"/>
        </w:rPr>
        <w:t xml:space="preserve">Ervin </w:t>
      </w:r>
      <w:r w:rsidR="00F67FD5" w:rsidRPr="00584DEC">
        <w:rPr>
          <w:sz w:val="22"/>
          <w:szCs w:val="22"/>
        </w:rPr>
        <w:t>METE</w:t>
      </w:r>
      <w:r w:rsidRPr="00584DEC">
        <w:rPr>
          <w:sz w:val="22"/>
          <w:szCs w:val="22"/>
        </w:rPr>
        <w:t xml:space="preserve"> - </w:t>
      </w:r>
      <w:r w:rsidR="007A7598" w:rsidRPr="00584DEC">
        <w:rPr>
          <w:sz w:val="22"/>
          <w:szCs w:val="22"/>
        </w:rPr>
        <w:t>The Deputy Minister of the Ministry of Economic Development, Trade and Entrepreneurship;</w:t>
      </w:r>
    </w:p>
    <w:p w:rsidR="007A7598" w:rsidRPr="00584DEC" w:rsidRDefault="007A7598" w:rsidP="004E5995">
      <w:pPr>
        <w:pStyle w:val="ListParagraph"/>
        <w:numPr>
          <w:ilvl w:val="0"/>
          <w:numId w:val="25"/>
        </w:numPr>
        <w:rPr>
          <w:sz w:val="22"/>
          <w:szCs w:val="22"/>
        </w:rPr>
      </w:pPr>
      <w:r w:rsidRPr="00584DEC">
        <w:rPr>
          <w:sz w:val="22"/>
          <w:szCs w:val="22"/>
        </w:rPr>
        <w:t>The Deputy Minister of the Ministry of Social Welfare and Youth;</w:t>
      </w:r>
    </w:p>
    <w:p w:rsidR="007A7598" w:rsidRPr="00584DEC" w:rsidRDefault="007A7598" w:rsidP="004E5995">
      <w:pPr>
        <w:pStyle w:val="ListParagraph"/>
        <w:numPr>
          <w:ilvl w:val="0"/>
          <w:numId w:val="25"/>
        </w:numPr>
        <w:rPr>
          <w:sz w:val="22"/>
          <w:szCs w:val="22"/>
        </w:rPr>
      </w:pPr>
      <w:r w:rsidRPr="00584DEC">
        <w:rPr>
          <w:sz w:val="22"/>
          <w:szCs w:val="22"/>
        </w:rPr>
        <w:t>Luljeta NANO - The Secretary General of the State Supreme Audit Institution;</w:t>
      </w:r>
    </w:p>
    <w:p w:rsidR="007A7598" w:rsidRPr="00584DEC" w:rsidRDefault="007A7598" w:rsidP="004E5995">
      <w:pPr>
        <w:pStyle w:val="ListParagraph"/>
        <w:numPr>
          <w:ilvl w:val="0"/>
          <w:numId w:val="25"/>
        </w:numPr>
        <w:rPr>
          <w:sz w:val="22"/>
          <w:szCs w:val="22"/>
        </w:rPr>
      </w:pPr>
      <w:r w:rsidRPr="00584DEC">
        <w:rPr>
          <w:sz w:val="22"/>
          <w:szCs w:val="22"/>
        </w:rPr>
        <w:t>One Representative from the Economy and Finance Committee of Parliament;</w:t>
      </w:r>
    </w:p>
    <w:p w:rsidR="007A7598" w:rsidRPr="00584DEC" w:rsidRDefault="007A7598" w:rsidP="004E5995">
      <w:pPr>
        <w:pStyle w:val="ListParagraph"/>
        <w:numPr>
          <w:ilvl w:val="0"/>
          <w:numId w:val="25"/>
        </w:numPr>
        <w:rPr>
          <w:sz w:val="22"/>
          <w:szCs w:val="22"/>
        </w:rPr>
      </w:pPr>
      <w:r w:rsidRPr="00584DEC">
        <w:rPr>
          <w:sz w:val="22"/>
          <w:szCs w:val="22"/>
        </w:rPr>
        <w:t>Albana KOÇIU - The Head of the Public Administration Department;</w:t>
      </w:r>
    </w:p>
    <w:p w:rsidR="007A7598" w:rsidRPr="00584DEC" w:rsidRDefault="007A7598" w:rsidP="004E5995">
      <w:pPr>
        <w:pStyle w:val="ListParagraph"/>
        <w:numPr>
          <w:ilvl w:val="0"/>
          <w:numId w:val="25"/>
        </w:numPr>
        <w:rPr>
          <w:sz w:val="22"/>
          <w:szCs w:val="22"/>
        </w:rPr>
      </w:pPr>
      <w:r w:rsidRPr="00584DEC">
        <w:rPr>
          <w:sz w:val="22"/>
          <w:szCs w:val="22"/>
        </w:rPr>
        <w:t xml:space="preserve">Eduard </w:t>
      </w:r>
      <w:r w:rsidR="00F67FD5" w:rsidRPr="00584DEC">
        <w:rPr>
          <w:sz w:val="22"/>
          <w:szCs w:val="22"/>
        </w:rPr>
        <w:t>AHMETI</w:t>
      </w:r>
      <w:r w:rsidRPr="00584DEC">
        <w:rPr>
          <w:sz w:val="22"/>
          <w:szCs w:val="22"/>
        </w:rPr>
        <w:t xml:space="preserve"> - The Head of the Procurement Agency ;</w:t>
      </w:r>
    </w:p>
    <w:p w:rsidR="007A7598" w:rsidRPr="00584DEC" w:rsidRDefault="007A7598" w:rsidP="004E5995">
      <w:pPr>
        <w:pStyle w:val="ListParagraph"/>
        <w:numPr>
          <w:ilvl w:val="0"/>
          <w:numId w:val="25"/>
        </w:numPr>
        <w:rPr>
          <w:sz w:val="22"/>
          <w:szCs w:val="22"/>
        </w:rPr>
      </w:pPr>
      <w:r w:rsidRPr="00584DEC">
        <w:rPr>
          <w:sz w:val="22"/>
          <w:szCs w:val="22"/>
        </w:rPr>
        <w:t>Gentian KËRI - The Head of Public Procurement Commission;</w:t>
      </w:r>
    </w:p>
    <w:p w:rsidR="007A7598" w:rsidRPr="00584DEC" w:rsidRDefault="007A7598" w:rsidP="004E5995">
      <w:pPr>
        <w:pStyle w:val="ListParagraph"/>
        <w:numPr>
          <w:ilvl w:val="0"/>
          <w:numId w:val="25"/>
        </w:numPr>
        <w:rPr>
          <w:sz w:val="22"/>
          <w:szCs w:val="22"/>
        </w:rPr>
      </w:pPr>
      <w:r w:rsidRPr="00584DEC">
        <w:rPr>
          <w:sz w:val="22"/>
          <w:szCs w:val="22"/>
        </w:rPr>
        <w:t>Brisida SHEHAJ - The Director General of Tax Administration;</w:t>
      </w:r>
    </w:p>
    <w:p w:rsidR="007A7598" w:rsidRPr="00584DEC" w:rsidRDefault="00932EE5" w:rsidP="004E5995">
      <w:pPr>
        <w:pStyle w:val="ListParagraph"/>
        <w:numPr>
          <w:ilvl w:val="0"/>
          <w:numId w:val="25"/>
        </w:numPr>
        <w:rPr>
          <w:sz w:val="22"/>
          <w:szCs w:val="22"/>
        </w:rPr>
      </w:pPr>
      <w:r w:rsidRPr="00584DEC">
        <w:rPr>
          <w:sz w:val="22"/>
          <w:szCs w:val="22"/>
        </w:rPr>
        <w:t xml:space="preserve">Pranvera </w:t>
      </w:r>
      <w:r w:rsidR="00F67FD5" w:rsidRPr="00584DEC">
        <w:rPr>
          <w:sz w:val="22"/>
          <w:szCs w:val="22"/>
        </w:rPr>
        <w:t>FAGU</w:t>
      </w:r>
      <w:r w:rsidR="007A7598" w:rsidRPr="00584DEC">
        <w:rPr>
          <w:sz w:val="22"/>
          <w:szCs w:val="22"/>
        </w:rPr>
        <w:t xml:space="preserve"> - The Director General of Customs Administration;</w:t>
      </w:r>
    </w:p>
    <w:p w:rsidR="007A7598" w:rsidRPr="00584DEC" w:rsidRDefault="004B3B18" w:rsidP="004E5995">
      <w:pPr>
        <w:pStyle w:val="ListParagraph"/>
        <w:numPr>
          <w:ilvl w:val="0"/>
          <w:numId w:val="25"/>
        </w:numPr>
        <w:rPr>
          <w:rFonts w:eastAsia="Times"/>
          <w:sz w:val="22"/>
          <w:szCs w:val="22"/>
        </w:rPr>
      </w:pPr>
      <w:r w:rsidRPr="00584DEC">
        <w:rPr>
          <w:sz w:val="22"/>
          <w:szCs w:val="22"/>
        </w:rPr>
        <w:t xml:space="preserve">Astrit </w:t>
      </w:r>
      <w:r w:rsidR="00F67FD5" w:rsidRPr="00584DEC">
        <w:rPr>
          <w:sz w:val="22"/>
          <w:szCs w:val="22"/>
        </w:rPr>
        <w:t>HADO</w:t>
      </w:r>
      <w:r w:rsidR="007A7598" w:rsidRPr="00584DEC">
        <w:rPr>
          <w:sz w:val="22"/>
          <w:szCs w:val="22"/>
        </w:rPr>
        <w:t xml:space="preserve"> - The Director General of t</w:t>
      </w:r>
      <w:r w:rsidR="004E5995" w:rsidRPr="00584DEC">
        <w:rPr>
          <w:sz w:val="22"/>
          <w:szCs w:val="22"/>
        </w:rPr>
        <w:t>he Social Insurance Institution.</w:t>
      </w:r>
    </w:p>
    <w:p w:rsidR="004E5995" w:rsidRPr="00584DEC" w:rsidRDefault="004E5995" w:rsidP="004E5995">
      <w:pPr>
        <w:pStyle w:val="ListParagraph"/>
        <w:rPr>
          <w:rFonts w:eastAsia="Times"/>
          <w:sz w:val="22"/>
          <w:szCs w:val="22"/>
        </w:rPr>
      </w:pPr>
    </w:p>
    <w:p w:rsidR="0077049C" w:rsidRPr="00584DEC" w:rsidRDefault="0077049C" w:rsidP="00D865A9">
      <w:pPr>
        <w:spacing w:line="276" w:lineRule="auto"/>
        <w:jc w:val="both"/>
        <w:rPr>
          <w:sz w:val="22"/>
          <w:szCs w:val="22"/>
        </w:rPr>
      </w:pPr>
      <w:bookmarkStart w:id="11" w:name="_Toc407032647"/>
      <w:bookmarkStart w:id="12" w:name="_Toc389654004"/>
      <w:bookmarkStart w:id="13" w:name="_Toc389653955"/>
      <w:r w:rsidRPr="00584DEC">
        <w:rPr>
          <w:rFonts w:eastAsia="Times"/>
          <w:sz w:val="22"/>
          <w:szCs w:val="22"/>
        </w:rPr>
        <w:lastRenderedPageBreak/>
        <w:t>A Technical Committee is also established to catalyze the reform activities. The members of the Technical Committee are appointed based on the order issued by the Minister of Finance dated 02</w:t>
      </w:r>
      <w:r w:rsidR="00D865A9" w:rsidRPr="00584DEC">
        <w:rPr>
          <w:rFonts w:eastAsia="Times"/>
          <w:sz w:val="22"/>
          <w:szCs w:val="22"/>
        </w:rPr>
        <w:t>.</w:t>
      </w:r>
      <w:r w:rsidRPr="00584DEC">
        <w:rPr>
          <w:rFonts w:eastAsia="Times"/>
          <w:sz w:val="22"/>
          <w:szCs w:val="22"/>
        </w:rPr>
        <w:t>04</w:t>
      </w:r>
      <w:r w:rsidR="00D865A9" w:rsidRPr="00584DEC">
        <w:rPr>
          <w:rFonts w:eastAsia="Times"/>
          <w:sz w:val="22"/>
          <w:szCs w:val="22"/>
        </w:rPr>
        <w:t>.</w:t>
      </w:r>
      <w:r w:rsidRPr="00584DEC">
        <w:rPr>
          <w:rFonts w:eastAsia="Times"/>
          <w:sz w:val="22"/>
          <w:szCs w:val="22"/>
        </w:rPr>
        <w:t>2014 and are the following:</w:t>
      </w:r>
      <w:bookmarkEnd w:id="11"/>
      <w:bookmarkEnd w:id="12"/>
      <w:bookmarkEnd w:id="13"/>
    </w:p>
    <w:p w:rsidR="007A7598" w:rsidRPr="00584DEC" w:rsidRDefault="007A7598" w:rsidP="00110B5C">
      <w:pPr>
        <w:numPr>
          <w:ilvl w:val="0"/>
          <w:numId w:val="21"/>
        </w:numPr>
        <w:spacing w:line="276" w:lineRule="auto"/>
        <w:jc w:val="both"/>
        <w:rPr>
          <w:sz w:val="22"/>
          <w:szCs w:val="22"/>
        </w:rPr>
      </w:pPr>
      <w:r w:rsidRPr="00584DEC">
        <w:rPr>
          <w:sz w:val="22"/>
          <w:szCs w:val="22"/>
        </w:rPr>
        <w:t>Gelardina PRODANI</w:t>
      </w:r>
      <w:r w:rsidR="000B00B0" w:rsidRPr="00584DEC">
        <w:rPr>
          <w:sz w:val="22"/>
          <w:szCs w:val="22"/>
        </w:rPr>
        <w:t xml:space="preserve"> </w:t>
      </w:r>
      <w:r w:rsidR="00F67FD5" w:rsidRPr="00584DEC">
        <w:rPr>
          <w:sz w:val="22"/>
          <w:szCs w:val="22"/>
        </w:rPr>
        <w:t>-</w:t>
      </w:r>
      <w:r w:rsidR="000B00B0" w:rsidRPr="00584DEC">
        <w:rPr>
          <w:sz w:val="22"/>
          <w:szCs w:val="22"/>
        </w:rPr>
        <w:t xml:space="preserve"> </w:t>
      </w:r>
      <w:r w:rsidRPr="00584DEC">
        <w:rPr>
          <w:sz w:val="22"/>
          <w:szCs w:val="22"/>
        </w:rPr>
        <w:t>The Secretary General of MoF;</w:t>
      </w:r>
    </w:p>
    <w:p w:rsidR="007A7598" w:rsidRPr="00584DEC" w:rsidRDefault="007A7598" w:rsidP="0077049C">
      <w:pPr>
        <w:numPr>
          <w:ilvl w:val="0"/>
          <w:numId w:val="21"/>
        </w:numPr>
        <w:spacing w:line="276" w:lineRule="auto"/>
        <w:jc w:val="both"/>
        <w:rPr>
          <w:sz w:val="22"/>
          <w:szCs w:val="22"/>
        </w:rPr>
      </w:pPr>
      <w:r w:rsidRPr="00584DEC">
        <w:rPr>
          <w:sz w:val="22"/>
          <w:szCs w:val="22"/>
        </w:rPr>
        <w:t xml:space="preserve">Kesjana HALILI </w:t>
      </w:r>
      <w:r w:rsidR="00F67FD5" w:rsidRPr="00584DEC">
        <w:rPr>
          <w:sz w:val="22"/>
          <w:szCs w:val="22"/>
        </w:rPr>
        <w:t>-</w:t>
      </w:r>
      <w:r w:rsidRPr="00584DEC">
        <w:rPr>
          <w:sz w:val="22"/>
          <w:szCs w:val="22"/>
        </w:rPr>
        <w:t xml:space="preserve"> General Director of Department of Regulatory and Controlling;</w:t>
      </w:r>
    </w:p>
    <w:p w:rsidR="007A7598" w:rsidRPr="00584DEC" w:rsidRDefault="007A7598" w:rsidP="0077049C">
      <w:pPr>
        <w:numPr>
          <w:ilvl w:val="0"/>
          <w:numId w:val="21"/>
        </w:numPr>
        <w:spacing w:line="276" w:lineRule="auto"/>
        <w:jc w:val="both"/>
        <w:rPr>
          <w:sz w:val="22"/>
          <w:szCs w:val="22"/>
        </w:rPr>
      </w:pPr>
      <w:r w:rsidRPr="00584DEC">
        <w:rPr>
          <w:sz w:val="22"/>
          <w:szCs w:val="22"/>
        </w:rPr>
        <w:t xml:space="preserve">Mimoza DHËMBI </w:t>
      </w:r>
      <w:r w:rsidR="00F67FD5" w:rsidRPr="00584DEC">
        <w:rPr>
          <w:sz w:val="22"/>
          <w:szCs w:val="22"/>
        </w:rPr>
        <w:t>-</w:t>
      </w:r>
      <w:r w:rsidRPr="00584DEC">
        <w:rPr>
          <w:sz w:val="22"/>
          <w:szCs w:val="22"/>
        </w:rPr>
        <w:t xml:space="preserve"> General Director of Department of Budget</w:t>
      </w:r>
    </w:p>
    <w:p w:rsidR="007A7598" w:rsidRPr="00584DEC" w:rsidRDefault="00170889" w:rsidP="0077049C">
      <w:pPr>
        <w:numPr>
          <w:ilvl w:val="0"/>
          <w:numId w:val="21"/>
        </w:numPr>
        <w:spacing w:line="276" w:lineRule="auto"/>
        <w:jc w:val="both"/>
        <w:rPr>
          <w:sz w:val="22"/>
          <w:szCs w:val="22"/>
        </w:rPr>
      </w:pPr>
      <w:r w:rsidRPr="00584DEC">
        <w:rPr>
          <w:sz w:val="22"/>
          <w:szCs w:val="22"/>
        </w:rPr>
        <w:t>Niko</w:t>
      </w:r>
      <w:r w:rsidR="007A52B2" w:rsidRPr="00584DEC">
        <w:rPr>
          <w:sz w:val="22"/>
          <w:szCs w:val="22"/>
        </w:rPr>
        <w:t>lla</w:t>
      </w:r>
      <w:r w:rsidRPr="00584DEC">
        <w:rPr>
          <w:sz w:val="22"/>
          <w:szCs w:val="22"/>
        </w:rPr>
        <w:t xml:space="preserve"> Lera</w:t>
      </w:r>
      <w:r w:rsidR="007A7598" w:rsidRPr="00584DEC">
        <w:rPr>
          <w:sz w:val="22"/>
          <w:szCs w:val="22"/>
        </w:rPr>
        <w:t xml:space="preserve"> </w:t>
      </w:r>
      <w:r w:rsidR="00F67FD5" w:rsidRPr="00584DEC">
        <w:rPr>
          <w:sz w:val="22"/>
          <w:szCs w:val="22"/>
        </w:rPr>
        <w:t>-</w:t>
      </w:r>
      <w:r w:rsidR="007A7598" w:rsidRPr="00584DEC">
        <w:rPr>
          <w:sz w:val="22"/>
          <w:szCs w:val="22"/>
        </w:rPr>
        <w:t xml:space="preserve"> </w:t>
      </w:r>
      <w:r w:rsidRPr="00584DEC">
        <w:rPr>
          <w:sz w:val="22"/>
          <w:szCs w:val="22"/>
        </w:rPr>
        <w:t xml:space="preserve">General </w:t>
      </w:r>
      <w:r w:rsidR="007A7598" w:rsidRPr="00584DEC">
        <w:rPr>
          <w:sz w:val="22"/>
          <w:szCs w:val="22"/>
        </w:rPr>
        <w:t xml:space="preserve">Director </w:t>
      </w:r>
      <w:r w:rsidRPr="00584DEC">
        <w:rPr>
          <w:sz w:val="22"/>
          <w:szCs w:val="22"/>
        </w:rPr>
        <w:t xml:space="preserve">of Department </w:t>
      </w:r>
      <w:r w:rsidR="007A7598" w:rsidRPr="00584DEC">
        <w:rPr>
          <w:sz w:val="22"/>
          <w:szCs w:val="22"/>
        </w:rPr>
        <w:t xml:space="preserve">of Fiscal Policy </w:t>
      </w:r>
    </w:p>
    <w:p w:rsidR="007A7598" w:rsidRPr="00584DEC" w:rsidRDefault="007A7598" w:rsidP="0077049C">
      <w:pPr>
        <w:numPr>
          <w:ilvl w:val="0"/>
          <w:numId w:val="21"/>
        </w:numPr>
        <w:spacing w:line="276" w:lineRule="auto"/>
        <w:jc w:val="both"/>
        <w:rPr>
          <w:sz w:val="22"/>
          <w:szCs w:val="22"/>
        </w:rPr>
      </w:pPr>
      <w:r w:rsidRPr="00584DEC">
        <w:rPr>
          <w:sz w:val="22"/>
          <w:szCs w:val="22"/>
        </w:rPr>
        <w:t xml:space="preserve">Endrit LAMI </w:t>
      </w:r>
      <w:r w:rsidR="00F67FD5" w:rsidRPr="00584DEC">
        <w:rPr>
          <w:sz w:val="22"/>
          <w:szCs w:val="22"/>
        </w:rPr>
        <w:t>-</w:t>
      </w:r>
      <w:r w:rsidRPr="00584DEC">
        <w:rPr>
          <w:sz w:val="22"/>
          <w:szCs w:val="22"/>
        </w:rPr>
        <w:t xml:space="preserve"> Director of Directory of Macroeconomic</w:t>
      </w:r>
    </w:p>
    <w:p w:rsidR="007A7598" w:rsidRPr="00584DEC" w:rsidRDefault="007A7598" w:rsidP="0077049C">
      <w:pPr>
        <w:numPr>
          <w:ilvl w:val="0"/>
          <w:numId w:val="21"/>
        </w:numPr>
        <w:spacing w:line="276" w:lineRule="auto"/>
        <w:jc w:val="both"/>
        <w:rPr>
          <w:sz w:val="22"/>
          <w:szCs w:val="22"/>
        </w:rPr>
      </w:pPr>
      <w:r w:rsidRPr="00584DEC">
        <w:rPr>
          <w:sz w:val="22"/>
          <w:szCs w:val="22"/>
        </w:rPr>
        <w:t>Aurela VELO</w:t>
      </w:r>
      <w:r w:rsidR="000B00B0" w:rsidRPr="00584DEC">
        <w:rPr>
          <w:sz w:val="22"/>
          <w:szCs w:val="22"/>
        </w:rPr>
        <w:t xml:space="preserve"> </w:t>
      </w:r>
      <w:r w:rsidR="00F67FD5" w:rsidRPr="00584DEC">
        <w:rPr>
          <w:sz w:val="22"/>
          <w:szCs w:val="22"/>
        </w:rPr>
        <w:t>-</w:t>
      </w:r>
      <w:r w:rsidR="000B00B0" w:rsidRPr="00584DEC">
        <w:rPr>
          <w:sz w:val="22"/>
          <w:szCs w:val="22"/>
        </w:rPr>
        <w:t xml:space="preserve"> </w:t>
      </w:r>
      <w:r w:rsidRPr="00584DEC">
        <w:rPr>
          <w:sz w:val="22"/>
          <w:szCs w:val="22"/>
        </w:rPr>
        <w:t>Director of Directory of Business Procedure</w:t>
      </w:r>
    </w:p>
    <w:p w:rsidR="007A7598" w:rsidRPr="00584DEC" w:rsidRDefault="007A7598" w:rsidP="0077049C">
      <w:pPr>
        <w:numPr>
          <w:ilvl w:val="0"/>
          <w:numId w:val="21"/>
        </w:numPr>
        <w:spacing w:line="276" w:lineRule="auto"/>
        <w:jc w:val="both"/>
        <w:rPr>
          <w:sz w:val="22"/>
          <w:szCs w:val="22"/>
        </w:rPr>
      </w:pPr>
      <w:r w:rsidRPr="00584DEC">
        <w:rPr>
          <w:sz w:val="22"/>
          <w:szCs w:val="22"/>
        </w:rPr>
        <w:t>Mimoza PEÇO</w:t>
      </w:r>
      <w:r w:rsidR="000B00B0" w:rsidRPr="00584DEC">
        <w:rPr>
          <w:sz w:val="22"/>
          <w:szCs w:val="22"/>
        </w:rPr>
        <w:t xml:space="preserve"> </w:t>
      </w:r>
      <w:r w:rsidR="00F67FD5" w:rsidRPr="00584DEC">
        <w:rPr>
          <w:sz w:val="22"/>
          <w:szCs w:val="22"/>
        </w:rPr>
        <w:t>-</w:t>
      </w:r>
      <w:r w:rsidR="000B00B0" w:rsidRPr="00584DEC">
        <w:rPr>
          <w:sz w:val="22"/>
          <w:szCs w:val="22"/>
        </w:rPr>
        <w:t xml:space="preserve"> </w:t>
      </w:r>
      <w:r w:rsidRPr="00584DEC">
        <w:rPr>
          <w:sz w:val="22"/>
          <w:szCs w:val="22"/>
        </w:rPr>
        <w:t xml:space="preserve">Director of Directory of Treasury Operations </w:t>
      </w:r>
    </w:p>
    <w:p w:rsidR="007A7598" w:rsidRPr="00584DEC" w:rsidRDefault="0077049C" w:rsidP="0077049C">
      <w:pPr>
        <w:numPr>
          <w:ilvl w:val="0"/>
          <w:numId w:val="21"/>
        </w:numPr>
        <w:spacing w:line="276" w:lineRule="auto"/>
        <w:jc w:val="both"/>
        <w:rPr>
          <w:sz w:val="22"/>
          <w:szCs w:val="22"/>
        </w:rPr>
      </w:pPr>
      <w:r w:rsidRPr="00584DEC">
        <w:rPr>
          <w:sz w:val="22"/>
          <w:szCs w:val="22"/>
        </w:rPr>
        <w:t>Adela Xhemali</w:t>
      </w:r>
      <w:r w:rsidR="007A7598" w:rsidRPr="00584DEC">
        <w:rPr>
          <w:sz w:val="22"/>
          <w:szCs w:val="22"/>
        </w:rPr>
        <w:t xml:space="preserve"> </w:t>
      </w:r>
      <w:r w:rsidR="00F67FD5" w:rsidRPr="00584DEC">
        <w:rPr>
          <w:sz w:val="22"/>
          <w:szCs w:val="22"/>
        </w:rPr>
        <w:t>-</w:t>
      </w:r>
      <w:r w:rsidR="007A7598" w:rsidRPr="00584DEC">
        <w:rPr>
          <w:sz w:val="22"/>
          <w:szCs w:val="22"/>
        </w:rPr>
        <w:t xml:space="preserve"> Director of Directory of Public Debt </w:t>
      </w:r>
    </w:p>
    <w:p w:rsidR="007A7598" w:rsidRPr="00084E5C" w:rsidRDefault="007A7598" w:rsidP="00932EE5">
      <w:pPr>
        <w:numPr>
          <w:ilvl w:val="0"/>
          <w:numId w:val="21"/>
        </w:numPr>
        <w:spacing w:after="120" w:line="276" w:lineRule="auto"/>
        <w:jc w:val="both"/>
        <w:rPr>
          <w:sz w:val="22"/>
          <w:szCs w:val="22"/>
        </w:rPr>
      </w:pPr>
      <w:r w:rsidRPr="00084E5C">
        <w:rPr>
          <w:sz w:val="22"/>
          <w:szCs w:val="22"/>
        </w:rPr>
        <w:t xml:space="preserve">Jola HIMÇI </w:t>
      </w:r>
      <w:r w:rsidR="00F67FD5" w:rsidRPr="00084E5C">
        <w:rPr>
          <w:sz w:val="22"/>
          <w:szCs w:val="22"/>
        </w:rPr>
        <w:t>-</w:t>
      </w:r>
      <w:r w:rsidRPr="00084E5C">
        <w:rPr>
          <w:sz w:val="22"/>
          <w:szCs w:val="22"/>
        </w:rPr>
        <w:t xml:space="preserve"> Head of NAO Office</w:t>
      </w:r>
      <w:r w:rsidR="00932EE5" w:rsidRPr="00084E5C">
        <w:rPr>
          <w:sz w:val="22"/>
          <w:szCs w:val="22"/>
        </w:rPr>
        <w:t>.</w:t>
      </w:r>
    </w:p>
    <w:p w:rsidR="00D40021" w:rsidRPr="00084E5C" w:rsidRDefault="00D40021" w:rsidP="00D865A9">
      <w:pPr>
        <w:pStyle w:val="Title"/>
        <w:spacing w:before="120" w:after="120" w:line="276" w:lineRule="auto"/>
        <w:jc w:val="both"/>
        <w:rPr>
          <w:b w:val="0"/>
          <w:sz w:val="22"/>
          <w:szCs w:val="22"/>
        </w:rPr>
      </w:pPr>
      <w:r w:rsidRPr="00084E5C">
        <w:rPr>
          <w:rFonts w:eastAsia="Times"/>
          <w:b w:val="0"/>
          <w:sz w:val="22"/>
          <w:szCs w:val="22"/>
        </w:rPr>
        <w:t>The first Steering Committee was held on April 14, 2015 with the main scope to officially launch the implementation of the Public Finance Management Strategy and give the mandate</w:t>
      </w:r>
      <w:r w:rsidRPr="00084E5C">
        <w:rPr>
          <w:b w:val="0"/>
          <w:sz w:val="22"/>
          <w:szCs w:val="22"/>
        </w:rPr>
        <w:t xml:space="preserve"> to Pillar Coordinators, Component leaders and secretariat to monitoring the implementation of the PFM reforms. </w:t>
      </w:r>
    </w:p>
    <w:p w:rsidR="007857F3" w:rsidRPr="00084E5C" w:rsidRDefault="00262D45" w:rsidP="00D40021">
      <w:pPr>
        <w:tabs>
          <w:tab w:val="left" w:pos="0"/>
        </w:tabs>
        <w:spacing w:before="120" w:after="120" w:line="276" w:lineRule="auto"/>
        <w:jc w:val="both"/>
        <w:rPr>
          <w:sz w:val="22"/>
          <w:szCs w:val="22"/>
        </w:rPr>
      </w:pPr>
      <w:r w:rsidRPr="00084E5C">
        <w:rPr>
          <w:sz w:val="22"/>
          <w:szCs w:val="22"/>
        </w:rPr>
        <w:t xml:space="preserve">Although the PFM strategy implementation lacked a structured and coordinated approach to monitoring informal meetings and discussion were held during the year </w:t>
      </w:r>
      <w:r w:rsidR="007C24CA" w:rsidRPr="00084E5C">
        <w:rPr>
          <w:sz w:val="22"/>
          <w:szCs w:val="22"/>
        </w:rPr>
        <w:t xml:space="preserve">2015 </w:t>
      </w:r>
      <w:r w:rsidRPr="00084E5C">
        <w:rPr>
          <w:sz w:val="22"/>
          <w:szCs w:val="22"/>
        </w:rPr>
        <w:t>among the head of pillars/activities</w:t>
      </w:r>
      <w:r w:rsidR="007C24CA" w:rsidRPr="00084E5C">
        <w:rPr>
          <w:sz w:val="22"/>
          <w:szCs w:val="22"/>
        </w:rPr>
        <w:t xml:space="preserve"> on the on-going activities</w:t>
      </w:r>
      <w:r w:rsidRPr="00084E5C">
        <w:rPr>
          <w:sz w:val="22"/>
          <w:szCs w:val="22"/>
        </w:rPr>
        <w:t xml:space="preserve">.  Furthermore, many of the reform activities </w:t>
      </w:r>
      <w:r w:rsidR="00326A13" w:rsidRPr="00084E5C">
        <w:rPr>
          <w:sz w:val="22"/>
          <w:szCs w:val="22"/>
        </w:rPr>
        <w:t>of the PFM strategy</w:t>
      </w:r>
      <w:r w:rsidR="00AC7CAD" w:rsidRPr="00084E5C">
        <w:rPr>
          <w:sz w:val="22"/>
          <w:szCs w:val="22"/>
        </w:rPr>
        <w:t xml:space="preserve"> are reported and</w:t>
      </w:r>
      <w:r w:rsidR="00326A13" w:rsidRPr="00084E5C">
        <w:rPr>
          <w:sz w:val="22"/>
          <w:szCs w:val="22"/>
        </w:rPr>
        <w:t xml:space="preserve"> </w:t>
      </w:r>
      <w:r w:rsidRPr="00084E5C">
        <w:rPr>
          <w:sz w:val="22"/>
          <w:szCs w:val="22"/>
        </w:rPr>
        <w:t>fall under the</w:t>
      </w:r>
      <w:r w:rsidR="007C24CA" w:rsidRPr="00084E5C">
        <w:rPr>
          <w:sz w:val="22"/>
          <w:szCs w:val="22"/>
        </w:rPr>
        <w:t xml:space="preserve"> </w:t>
      </w:r>
      <w:r w:rsidR="00326A13" w:rsidRPr="00084E5C">
        <w:rPr>
          <w:sz w:val="22"/>
          <w:szCs w:val="22"/>
        </w:rPr>
        <w:t xml:space="preserve">National Program for Integration in EU, </w:t>
      </w:r>
      <w:r w:rsidR="00084E5C" w:rsidRPr="00084E5C">
        <w:rPr>
          <w:sz w:val="22"/>
          <w:szCs w:val="22"/>
        </w:rPr>
        <w:t>Public Finance Policy B</w:t>
      </w:r>
      <w:r w:rsidR="00326A13" w:rsidRPr="00084E5C">
        <w:rPr>
          <w:sz w:val="22"/>
          <w:szCs w:val="22"/>
        </w:rPr>
        <w:t xml:space="preserve">ased Guarantee from the WB </w:t>
      </w:r>
      <w:r w:rsidR="00AC7CAD" w:rsidRPr="00084E5C">
        <w:rPr>
          <w:sz w:val="22"/>
          <w:szCs w:val="22"/>
        </w:rPr>
        <w:t>(Policy and Results Matrix)</w:t>
      </w:r>
      <w:r w:rsidR="00326A13" w:rsidRPr="00084E5C">
        <w:rPr>
          <w:sz w:val="22"/>
          <w:szCs w:val="22"/>
        </w:rPr>
        <w:t xml:space="preserve"> </w:t>
      </w:r>
      <w:r w:rsidRPr="00084E5C">
        <w:rPr>
          <w:sz w:val="22"/>
          <w:szCs w:val="22"/>
        </w:rPr>
        <w:t xml:space="preserve">and IMF </w:t>
      </w:r>
      <w:r w:rsidR="00326A13" w:rsidRPr="00084E5C">
        <w:rPr>
          <w:sz w:val="22"/>
          <w:szCs w:val="22"/>
        </w:rPr>
        <w:t xml:space="preserve">three years </w:t>
      </w:r>
      <w:r w:rsidR="007857F3" w:rsidRPr="00084E5C">
        <w:rPr>
          <w:sz w:val="22"/>
          <w:szCs w:val="22"/>
        </w:rPr>
        <w:t>P</w:t>
      </w:r>
      <w:r w:rsidRPr="00084E5C">
        <w:rPr>
          <w:sz w:val="22"/>
          <w:szCs w:val="22"/>
        </w:rPr>
        <w:t>rogram</w:t>
      </w:r>
      <w:r w:rsidR="007857F3" w:rsidRPr="00084E5C">
        <w:rPr>
          <w:sz w:val="22"/>
          <w:szCs w:val="22"/>
        </w:rPr>
        <w:t>.</w:t>
      </w:r>
    </w:p>
    <w:p w:rsidR="00932EE5" w:rsidRPr="00084E5C" w:rsidRDefault="00D40021" w:rsidP="00D40021">
      <w:pPr>
        <w:tabs>
          <w:tab w:val="left" w:pos="0"/>
        </w:tabs>
        <w:spacing w:before="120" w:after="120" w:line="276" w:lineRule="auto"/>
        <w:jc w:val="both"/>
        <w:rPr>
          <w:sz w:val="22"/>
          <w:szCs w:val="22"/>
        </w:rPr>
      </w:pPr>
      <w:r w:rsidRPr="00084E5C">
        <w:rPr>
          <w:sz w:val="22"/>
          <w:szCs w:val="22"/>
        </w:rPr>
        <w:t>Currently, d</w:t>
      </w:r>
      <w:r w:rsidR="00932EE5" w:rsidRPr="00084E5C">
        <w:rPr>
          <w:sz w:val="22"/>
          <w:szCs w:val="22"/>
        </w:rPr>
        <w:t>ue to the necessity to create a permanent technical secretariat to monitor on continuous basis the</w:t>
      </w:r>
      <w:r w:rsidR="00AB5E63" w:rsidRPr="00084E5C">
        <w:rPr>
          <w:sz w:val="22"/>
          <w:szCs w:val="22"/>
        </w:rPr>
        <w:t xml:space="preserve"> implementation the PFM activities, t</w:t>
      </w:r>
      <w:r w:rsidR="00932EE5" w:rsidRPr="00084E5C">
        <w:rPr>
          <w:sz w:val="22"/>
          <w:szCs w:val="22"/>
        </w:rPr>
        <w:t>he Minister of Finance has</w:t>
      </w:r>
      <w:r w:rsidR="00AB5E63" w:rsidRPr="00084E5C">
        <w:rPr>
          <w:sz w:val="22"/>
          <w:szCs w:val="22"/>
        </w:rPr>
        <w:t xml:space="preserve"> ordered the establishment of a </w:t>
      </w:r>
      <w:r w:rsidR="00932EE5" w:rsidRPr="00084E5C">
        <w:rPr>
          <w:sz w:val="22"/>
          <w:szCs w:val="22"/>
        </w:rPr>
        <w:t xml:space="preserve">new directorate under the </w:t>
      </w:r>
      <w:r w:rsidR="00AB5E63" w:rsidRPr="00084E5C">
        <w:rPr>
          <w:sz w:val="22"/>
          <w:szCs w:val="22"/>
        </w:rPr>
        <w:t>direct supervision</w:t>
      </w:r>
      <w:r w:rsidR="00932EE5" w:rsidRPr="00084E5C">
        <w:rPr>
          <w:sz w:val="22"/>
          <w:szCs w:val="22"/>
        </w:rPr>
        <w:t xml:space="preserve"> of the General Secretary</w:t>
      </w:r>
      <w:r w:rsidR="00AB5E63" w:rsidRPr="00084E5C">
        <w:rPr>
          <w:sz w:val="22"/>
          <w:szCs w:val="22"/>
        </w:rPr>
        <w:t>.</w:t>
      </w:r>
      <w:r w:rsidR="00932EE5" w:rsidRPr="00084E5C">
        <w:rPr>
          <w:sz w:val="22"/>
          <w:szCs w:val="22"/>
        </w:rPr>
        <w:t xml:space="preserve"> </w:t>
      </w:r>
      <w:r w:rsidR="00A94A0E" w:rsidRPr="00084E5C">
        <w:rPr>
          <w:sz w:val="22"/>
          <w:szCs w:val="22"/>
        </w:rPr>
        <w:t xml:space="preserve"> </w:t>
      </w:r>
      <w:r w:rsidR="00A94A0E" w:rsidRPr="00084E5C">
        <w:rPr>
          <w:rFonts w:eastAsia="Calibri"/>
          <w:sz w:val="22"/>
          <w:szCs w:val="22"/>
        </w:rPr>
        <w:t xml:space="preserve">The scope of work of the new directorate will be to (a) provide logistical support to pillar managers to deliver on their assigned tasks, (b) create a forum for technical discussion and resolution of implementation and sequencing issues, (c) facilitate budgetary and financial support, (d) arrange training programs, and (d) prepare regular progress reports for managers, politicians and development partners. </w:t>
      </w:r>
    </w:p>
    <w:p w:rsidR="00584DEC" w:rsidRDefault="00584DEC" w:rsidP="00584DEC">
      <w:pPr>
        <w:pStyle w:val="Heading1"/>
        <w:numPr>
          <w:ilvl w:val="1"/>
          <w:numId w:val="5"/>
        </w:numPr>
        <w:spacing w:before="240" w:after="240"/>
        <w:ind w:left="547" w:hanging="547"/>
      </w:pPr>
      <w:bookmarkStart w:id="14" w:name="_Toc448325571"/>
      <w:r>
        <w:t xml:space="preserve">The </w:t>
      </w:r>
      <w:r w:rsidR="000B2537">
        <w:rPr>
          <w:rFonts w:ascii="Times New Roman" w:eastAsia="Times" w:hAnsi="Times New Roman"/>
          <w:bCs w:val="0"/>
          <w:sz w:val="22"/>
          <w:szCs w:val="22"/>
        </w:rPr>
        <w:t>PFM Strategy Action plan 2015-2020</w:t>
      </w:r>
      <w:bookmarkEnd w:id="14"/>
    </w:p>
    <w:p w:rsidR="005E6FEA" w:rsidRPr="003E5B5C" w:rsidRDefault="005E6FEA" w:rsidP="00263D5C">
      <w:pPr>
        <w:spacing w:line="276" w:lineRule="auto"/>
        <w:jc w:val="both"/>
        <w:rPr>
          <w:rFonts w:eastAsia="Calibri"/>
          <w:sz w:val="22"/>
          <w:szCs w:val="22"/>
        </w:rPr>
      </w:pPr>
      <w:r w:rsidRPr="003E5B5C">
        <w:rPr>
          <w:sz w:val="22"/>
          <w:szCs w:val="22"/>
        </w:rPr>
        <w:t>Concerns have been expressed by international partners over the scale and prioritization of the proposed action plan</w:t>
      </w:r>
      <w:r w:rsidR="00263D5C" w:rsidRPr="003E5B5C">
        <w:rPr>
          <w:sz w:val="22"/>
          <w:szCs w:val="22"/>
        </w:rPr>
        <w:t xml:space="preserve"> of the PFM strategy 2014-2020</w:t>
      </w:r>
      <w:r w:rsidRPr="003E5B5C">
        <w:rPr>
          <w:sz w:val="22"/>
          <w:szCs w:val="22"/>
        </w:rPr>
        <w:t xml:space="preserve"> given the existing capacity constraints.  </w:t>
      </w:r>
      <w:r w:rsidR="0098793A" w:rsidRPr="003E5B5C">
        <w:rPr>
          <w:sz w:val="22"/>
          <w:szCs w:val="22"/>
        </w:rPr>
        <w:t xml:space="preserve">Therefore, after a thorough review of the PFM Strategy </w:t>
      </w:r>
      <w:r w:rsidR="00263D5C" w:rsidRPr="003E5B5C">
        <w:rPr>
          <w:sz w:val="22"/>
          <w:szCs w:val="22"/>
        </w:rPr>
        <w:t xml:space="preserve">and its action plan a number of improvements were </w:t>
      </w:r>
      <w:r w:rsidR="00634180" w:rsidRPr="003E5B5C">
        <w:rPr>
          <w:sz w:val="22"/>
          <w:szCs w:val="22"/>
        </w:rPr>
        <w:t>made</w:t>
      </w:r>
      <w:r w:rsidR="00263D5C" w:rsidRPr="003E5B5C">
        <w:rPr>
          <w:sz w:val="22"/>
          <w:szCs w:val="22"/>
        </w:rPr>
        <w:t xml:space="preserve">. The improvements were mainly related to the </w:t>
      </w:r>
      <w:r w:rsidR="00263D5C" w:rsidRPr="003E5B5C">
        <w:rPr>
          <w:rFonts w:eastAsia="Calibri"/>
          <w:sz w:val="22"/>
          <w:szCs w:val="22"/>
        </w:rPr>
        <w:t>prioritization</w:t>
      </w:r>
      <w:r w:rsidR="00263D5C" w:rsidRPr="003E5B5C">
        <w:rPr>
          <w:sz w:val="22"/>
          <w:szCs w:val="22"/>
        </w:rPr>
        <w:t xml:space="preserve"> and sequencing of the activities due to the </w:t>
      </w:r>
      <w:r w:rsidR="0098793A" w:rsidRPr="003E5B5C">
        <w:rPr>
          <w:sz w:val="22"/>
          <w:szCs w:val="22"/>
        </w:rPr>
        <w:t>potential constraints related to legal framework changes, staffing and skills capacities, IT systems availability, and technical assistan</w:t>
      </w:r>
      <w:r w:rsidR="00D83C3D">
        <w:rPr>
          <w:sz w:val="22"/>
          <w:szCs w:val="22"/>
        </w:rPr>
        <w:t xml:space="preserve">ce </w:t>
      </w:r>
      <w:r w:rsidR="0098793A" w:rsidRPr="003E5B5C">
        <w:rPr>
          <w:sz w:val="22"/>
          <w:szCs w:val="22"/>
        </w:rPr>
        <w:t>needs</w:t>
      </w:r>
      <w:r w:rsidR="00263D5C" w:rsidRPr="003E5B5C">
        <w:rPr>
          <w:sz w:val="22"/>
          <w:szCs w:val="22"/>
        </w:rPr>
        <w:t>.  Also, d</w:t>
      </w:r>
      <w:r w:rsidRPr="003E5B5C">
        <w:rPr>
          <w:rFonts w:eastAsia="Calibri"/>
          <w:sz w:val="22"/>
          <w:szCs w:val="22"/>
        </w:rPr>
        <w:t xml:space="preserve">iscussions based on current trends and constraints in Albania contributed to a better understanding among pillar managers that some of the deadlines would need to be pushed back. In particular: </w:t>
      </w:r>
    </w:p>
    <w:p w:rsidR="005E6FEA" w:rsidRPr="003E5B5C" w:rsidRDefault="005E6FEA" w:rsidP="00634180">
      <w:pPr>
        <w:pStyle w:val="ListBullet"/>
        <w:spacing w:line="276" w:lineRule="auto"/>
        <w:jc w:val="both"/>
        <w:rPr>
          <w:rFonts w:eastAsia="Calibri"/>
          <w:sz w:val="22"/>
          <w:szCs w:val="22"/>
        </w:rPr>
      </w:pPr>
      <w:r w:rsidRPr="003E5B5C">
        <w:rPr>
          <w:rFonts w:eastAsia="Calibri"/>
          <w:i/>
          <w:sz w:val="22"/>
          <w:szCs w:val="22"/>
        </w:rPr>
        <w:t>Actions that depend on the Organic Budget Law (OBL):</w:t>
      </w:r>
      <w:r w:rsidRPr="003E5B5C">
        <w:rPr>
          <w:rFonts w:eastAsia="Calibri"/>
          <w:sz w:val="22"/>
          <w:szCs w:val="22"/>
        </w:rPr>
        <w:t xml:space="preserve"> at least 19 actions require changes to the OBL, and a further 12 actions require changes to other PFM laws</w:t>
      </w:r>
      <w:r w:rsidR="00263D5C" w:rsidRPr="003E5B5C">
        <w:rPr>
          <w:rFonts w:eastAsia="Calibri"/>
          <w:sz w:val="22"/>
          <w:szCs w:val="22"/>
        </w:rPr>
        <w:t>.</w:t>
      </w:r>
      <w:r w:rsidRPr="003E5B5C">
        <w:rPr>
          <w:rFonts w:eastAsia="Calibri"/>
          <w:sz w:val="22"/>
          <w:szCs w:val="22"/>
        </w:rPr>
        <w:t xml:space="preserve"> Even so, implementing these changes will take time as implementing regulations, procedures and manuals will have to be drafted, and staff made aware of the changes to responsibilities and procedures through adequate sensitization and training.</w:t>
      </w:r>
    </w:p>
    <w:p w:rsidR="005E6FEA" w:rsidRPr="003E5B5C" w:rsidRDefault="005E6FEA" w:rsidP="00634180">
      <w:pPr>
        <w:pStyle w:val="ListBullet"/>
        <w:spacing w:line="276" w:lineRule="auto"/>
        <w:jc w:val="both"/>
        <w:rPr>
          <w:rFonts w:eastAsia="Calibri"/>
          <w:sz w:val="22"/>
          <w:szCs w:val="22"/>
        </w:rPr>
      </w:pPr>
      <w:r w:rsidRPr="003E5B5C">
        <w:rPr>
          <w:rFonts w:eastAsia="Calibri"/>
          <w:i/>
          <w:sz w:val="22"/>
          <w:szCs w:val="22"/>
        </w:rPr>
        <w:t>Actions dependent on IT systems developments/improvements and roll out:</w:t>
      </w:r>
      <w:r w:rsidRPr="003E5B5C">
        <w:rPr>
          <w:rFonts w:eastAsia="Calibri"/>
          <w:sz w:val="22"/>
          <w:szCs w:val="22"/>
        </w:rPr>
        <w:t xml:space="preserve"> 20 of the 24 actions requiring IT systems improvements relate to the AGFIS or IFMIS developments, which have suffered </w:t>
      </w:r>
      <w:r w:rsidRPr="003E5B5C">
        <w:rPr>
          <w:rFonts w:eastAsia="Calibri"/>
          <w:sz w:val="22"/>
          <w:szCs w:val="22"/>
        </w:rPr>
        <w:lastRenderedPageBreak/>
        <w:t>from lengthy hardware procurement delays. Implementing some of the reform actions can only be achieved using IT systems, as long as these have been designed with the specific reforms in mind, that they are properly anchored in appropriate and well understood administrative processes, and that staff have been fully trained to make best use of them.</w:t>
      </w:r>
    </w:p>
    <w:p w:rsidR="005E6FEA" w:rsidRPr="003E5B5C" w:rsidRDefault="005E6FEA" w:rsidP="00634180">
      <w:pPr>
        <w:pStyle w:val="ListBullet"/>
        <w:spacing w:line="276" w:lineRule="auto"/>
        <w:jc w:val="both"/>
        <w:rPr>
          <w:rFonts w:eastAsia="Calibri"/>
          <w:sz w:val="22"/>
          <w:szCs w:val="22"/>
        </w:rPr>
      </w:pPr>
      <w:r w:rsidRPr="003E5B5C">
        <w:rPr>
          <w:rFonts w:eastAsia="Calibri"/>
          <w:i/>
          <w:sz w:val="22"/>
          <w:szCs w:val="22"/>
        </w:rPr>
        <w:t>Actions dependent on new staff:</w:t>
      </w:r>
      <w:r w:rsidRPr="003E5B5C">
        <w:rPr>
          <w:rFonts w:eastAsia="Calibri"/>
          <w:sz w:val="22"/>
          <w:szCs w:val="22"/>
        </w:rPr>
        <w:t xml:space="preserve"> 32 actions will require new staff allocation, which means either new recruitment or redeployment from units where there are surpluses. The restrictions on new civil service recruitment and the lengthy procedures involved in recruiting will impact on the effective implementation of these reform actions. Needless to say, </w:t>
      </w:r>
      <w:r w:rsidR="00263D5C" w:rsidRPr="003E5B5C">
        <w:rPr>
          <w:rFonts w:eastAsia="Calibri"/>
          <w:sz w:val="22"/>
          <w:szCs w:val="22"/>
        </w:rPr>
        <w:t>the newly recruited</w:t>
      </w:r>
      <w:r w:rsidRPr="003E5B5C">
        <w:rPr>
          <w:rFonts w:eastAsia="Calibri"/>
          <w:sz w:val="22"/>
          <w:szCs w:val="22"/>
        </w:rPr>
        <w:t xml:space="preserve"> staff will require training to acquire the specific skills needed for the new functions being created.</w:t>
      </w:r>
    </w:p>
    <w:p w:rsidR="005E6FEA" w:rsidRPr="003E5B5C" w:rsidRDefault="005E6FEA" w:rsidP="00634180">
      <w:pPr>
        <w:pStyle w:val="ListBullet"/>
        <w:spacing w:line="276" w:lineRule="auto"/>
        <w:jc w:val="both"/>
        <w:rPr>
          <w:rFonts w:eastAsia="Calibri"/>
          <w:sz w:val="22"/>
          <w:szCs w:val="22"/>
        </w:rPr>
      </w:pPr>
      <w:r w:rsidRPr="003E5B5C">
        <w:rPr>
          <w:rFonts w:eastAsia="Calibri"/>
          <w:i/>
          <w:sz w:val="22"/>
          <w:szCs w:val="22"/>
        </w:rPr>
        <w:t>Actions requiring new skills:</w:t>
      </w:r>
      <w:r w:rsidRPr="003E5B5C">
        <w:rPr>
          <w:rFonts w:eastAsia="Calibri"/>
          <w:sz w:val="22"/>
          <w:szCs w:val="22"/>
        </w:rPr>
        <w:t xml:space="preserve"> many of the reform actions require new skills, which imply well planned training and capacity building programs, without which successful implementation will be at risk. Furthermore, the manner in which these new training requirements are put into action will also affect the longer-term sustainability of the reforms – the impact of training provided through establishing public service training institutions is likely to last longer that ad-hoc one-off training events provided by external consultants. </w:t>
      </w:r>
    </w:p>
    <w:p w:rsidR="005E6FEA" w:rsidRPr="003E5B5C" w:rsidRDefault="005E6FEA" w:rsidP="00634180">
      <w:pPr>
        <w:pStyle w:val="ListBullet"/>
        <w:spacing w:line="276" w:lineRule="auto"/>
        <w:jc w:val="both"/>
        <w:rPr>
          <w:rFonts w:eastAsia="Calibri"/>
          <w:sz w:val="22"/>
          <w:szCs w:val="22"/>
        </w:rPr>
      </w:pPr>
      <w:r w:rsidRPr="003E5B5C">
        <w:rPr>
          <w:rFonts w:eastAsia="Calibri"/>
          <w:i/>
          <w:sz w:val="22"/>
          <w:szCs w:val="22"/>
        </w:rPr>
        <w:t>Actions needing technical assistance</w:t>
      </w:r>
      <w:r w:rsidRPr="003E5B5C">
        <w:rPr>
          <w:rFonts w:eastAsia="Calibri"/>
          <w:sz w:val="22"/>
          <w:szCs w:val="22"/>
        </w:rPr>
        <w:t xml:space="preserve">: around 30 of the actions are likely to require some form of technical assistance, the planning, financing, and monitoring of which will take up valuable staff time. Careful selection of individual consultants will also be important to ensure that they provide advice which is customized to Albania’s circumstances and needs. This should be carefully considered to make sure that full use is made of consultants. </w:t>
      </w:r>
    </w:p>
    <w:p w:rsidR="00A3209B" w:rsidRDefault="00D83C3D" w:rsidP="00CF5B91">
      <w:pPr>
        <w:pStyle w:val="ListBullet"/>
        <w:numPr>
          <w:ilvl w:val="0"/>
          <w:numId w:val="0"/>
        </w:numPr>
        <w:spacing w:before="120" w:after="120" w:line="276" w:lineRule="auto"/>
        <w:contextualSpacing w:val="0"/>
        <w:jc w:val="both"/>
        <w:rPr>
          <w:rFonts w:eastAsia="Calibri"/>
          <w:sz w:val="22"/>
          <w:szCs w:val="22"/>
        </w:rPr>
      </w:pPr>
      <w:r w:rsidRPr="00686FEB">
        <w:rPr>
          <w:rFonts w:eastAsia="Calibri"/>
          <w:sz w:val="22"/>
          <w:szCs w:val="22"/>
        </w:rPr>
        <w:t>The revised Action P</w:t>
      </w:r>
      <w:r w:rsidR="00A3209B" w:rsidRPr="00686FEB">
        <w:rPr>
          <w:rFonts w:eastAsia="Calibri"/>
          <w:sz w:val="22"/>
          <w:szCs w:val="22"/>
        </w:rPr>
        <w:t>lan</w:t>
      </w:r>
      <w:r w:rsidRPr="00686FEB">
        <w:rPr>
          <w:rFonts w:eastAsia="Calibri"/>
          <w:sz w:val="22"/>
          <w:szCs w:val="22"/>
        </w:rPr>
        <w:t xml:space="preserve"> 2015-2020</w:t>
      </w:r>
      <w:r w:rsidR="00A3209B" w:rsidRPr="00686FEB">
        <w:rPr>
          <w:rFonts w:eastAsia="Calibri"/>
          <w:sz w:val="22"/>
          <w:szCs w:val="22"/>
        </w:rPr>
        <w:t xml:space="preserve"> </w:t>
      </w:r>
      <w:r w:rsidRPr="00686FEB">
        <w:rPr>
          <w:rFonts w:eastAsia="Calibri"/>
          <w:sz w:val="22"/>
          <w:szCs w:val="22"/>
        </w:rPr>
        <w:t>and the Action plan for 2016 were</w:t>
      </w:r>
      <w:r w:rsidR="00A3209B" w:rsidRPr="00686FEB">
        <w:rPr>
          <w:rFonts w:eastAsia="Calibri"/>
          <w:sz w:val="22"/>
          <w:szCs w:val="22"/>
        </w:rPr>
        <w:t xml:space="preserve"> endorsed by the Steering Committee on 23 March 2016</w:t>
      </w:r>
      <w:r w:rsidRPr="00686FEB">
        <w:rPr>
          <w:rFonts w:eastAsia="Calibri"/>
          <w:sz w:val="22"/>
          <w:szCs w:val="22"/>
        </w:rPr>
        <w:t xml:space="preserve"> (please see Annex 1</w:t>
      </w:r>
      <w:r w:rsidR="006A3156" w:rsidRPr="00686FEB">
        <w:rPr>
          <w:rFonts w:eastAsia="Calibri"/>
          <w:sz w:val="22"/>
          <w:szCs w:val="22"/>
        </w:rPr>
        <w:t xml:space="preserve"> </w:t>
      </w:r>
      <w:r w:rsidRPr="00686FEB">
        <w:rPr>
          <w:rFonts w:eastAsia="Calibri"/>
          <w:sz w:val="22"/>
          <w:szCs w:val="22"/>
        </w:rPr>
        <w:t>- PFM Strategy Action Plan 2015-2020 and Annex 4 PFM Strategy Action Plan 2016</w:t>
      </w:r>
      <w:r w:rsidR="004535F7" w:rsidRPr="00686FEB">
        <w:rPr>
          <w:rFonts w:eastAsia="Calibri"/>
          <w:sz w:val="22"/>
          <w:szCs w:val="22"/>
        </w:rPr>
        <w:t>)</w:t>
      </w:r>
      <w:r w:rsidR="00A3209B" w:rsidRPr="00686FEB">
        <w:rPr>
          <w:rFonts w:eastAsia="Calibri"/>
          <w:sz w:val="22"/>
          <w:szCs w:val="22"/>
        </w:rPr>
        <w:t xml:space="preserve">.  However, further changes to the </w:t>
      </w:r>
      <w:r w:rsidRPr="00686FEB">
        <w:rPr>
          <w:rFonts w:eastAsia="Calibri"/>
          <w:sz w:val="22"/>
          <w:szCs w:val="22"/>
        </w:rPr>
        <w:t xml:space="preserve">Action Plan for 2016 </w:t>
      </w:r>
      <w:r w:rsidR="00A3209B" w:rsidRPr="00686FEB">
        <w:rPr>
          <w:rFonts w:eastAsia="Calibri"/>
          <w:sz w:val="22"/>
          <w:szCs w:val="22"/>
        </w:rPr>
        <w:t xml:space="preserve">are anticipated due to some on-going assessment that are taking place such as: </w:t>
      </w:r>
      <w:r w:rsidR="00686FEB" w:rsidRPr="00686FEB">
        <w:rPr>
          <w:rFonts w:eastAsia="Calibri"/>
          <w:sz w:val="22"/>
          <w:szCs w:val="22"/>
        </w:rPr>
        <w:t xml:space="preserve">(1) </w:t>
      </w:r>
      <w:r w:rsidR="00A3209B" w:rsidRPr="00686FEB">
        <w:rPr>
          <w:rFonts w:eastAsia="Calibri"/>
          <w:sz w:val="22"/>
          <w:szCs w:val="22"/>
        </w:rPr>
        <w:t>Albania Country Fiduciary and Project Implementation Review - conducted by the World Bank,</w:t>
      </w:r>
      <w:r w:rsidR="00686FEB" w:rsidRPr="00686FEB">
        <w:rPr>
          <w:rFonts w:eastAsia="Calibri"/>
          <w:sz w:val="22"/>
          <w:szCs w:val="22"/>
        </w:rPr>
        <w:t xml:space="preserve"> (2)</w:t>
      </w:r>
      <w:r w:rsidR="00A3209B" w:rsidRPr="00686FEB">
        <w:rPr>
          <w:rFonts w:eastAsia="Calibri"/>
          <w:sz w:val="22"/>
          <w:szCs w:val="22"/>
        </w:rPr>
        <w:t xml:space="preserve"> Public Investment Management Assessment - conducted by IMF, </w:t>
      </w:r>
      <w:r w:rsidR="00686FEB" w:rsidRPr="00686FEB">
        <w:rPr>
          <w:rFonts w:eastAsia="Calibri"/>
          <w:sz w:val="22"/>
          <w:szCs w:val="22"/>
        </w:rPr>
        <w:t xml:space="preserve">(3) </w:t>
      </w:r>
      <w:r w:rsidR="00A3209B" w:rsidRPr="00686FEB">
        <w:rPr>
          <w:rFonts w:eastAsia="Calibri"/>
          <w:sz w:val="22"/>
          <w:szCs w:val="22"/>
        </w:rPr>
        <w:t>Measurement of Some Principles of Public Administration – conducted by SIGMA</w:t>
      </w:r>
      <w:r w:rsidR="00686FEB" w:rsidRPr="00686FEB">
        <w:rPr>
          <w:rFonts w:eastAsia="Calibri"/>
          <w:sz w:val="22"/>
          <w:szCs w:val="22"/>
        </w:rPr>
        <w:t xml:space="preserve">, (4) </w:t>
      </w:r>
      <w:r w:rsidR="00A3209B" w:rsidRPr="00686FEB">
        <w:rPr>
          <w:rFonts w:eastAsia="Calibri"/>
          <w:sz w:val="22"/>
          <w:szCs w:val="22"/>
        </w:rPr>
        <w:t>Functional Review at the MoF conducted by World Bank's Governance Global Practice</w:t>
      </w:r>
      <w:r w:rsidR="00EC7D5F" w:rsidRPr="00686FEB">
        <w:rPr>
          <w:rFonts w:eastAsia="Calibri"/>
          <w:sz w:val="22"/>
          <w:szCs w:val="22"/>
        </w:rPr>
        <w:t xml:space="preserve"> and Fiscal Transparency Evaluation </w:t>
      </w:r>
      <w:r w:rsidR="00686FEB" w:rsidRPr="00686FEB">
        <w:rPr>
          <w:rFonts w:eastAsia="Calibri"/>
          <w:sz w:val="22"/>
          <w:szCs w:val="22"/>
        </w:rPr>
        <w:t>conducted by</w:t>
      </w:r>
      <w:r w:rsidR="00EC7D5F" w:rsidRPr="00686FEB">
        <w:rPr>
          <w:rFonts w:eastAsia="Calibri"/>
          <w:sz w:val="22"/>
          <w:szCs w:val="22"/>
        </w:rPr>
        <w:t xml:space="preserve"> IMF</w:t>
      </w:r>
      <w:r w:rsidR="00A3209B" w:rsidRPr="00686FEB">
        <w:rPr>
          <w:rFonts w:eastAsia="Calibri"/>
          <w:sz w:val="22"/>
          <w:szCs w:val="22"/>
        </w:rPr>
        <w:t>.</w:t>
      </w:r>
      <w:r w:rsidR="00262D45" w:rsidRPr="00686FEB">
        <w:rPr>
          <w:rFonts w:eastAsia="Calibri"/>
          <w:sz w:val="22"/>
          <w:szCs w:val="22"/>
        </w:rPr>
        <w:t xml:space="preserve"> </w:t>
      </w:r>
      <w:r w:rsidR="00AC56A2" w:rsidRPr="00686FEB">
        <w:rPr>
          <w:rFonts w:eastAsia="Calibri"/>
          <w:sz w:val="22"/>
          <w:szCs w:val="22"/>
        </w:rPr>
        <w:t>In addition,</w:t>
      </w:r>
      <w:r w:rsidRPr="00686FEB">
        <w:rPr>
          <w:rFonts w:eastAsia="Calibri"/>
          <w:sz w:val="22"/>
          <w:szCs w:val="22"/>
        </w:rPr>
        <w:t xml:space="preserve"> the presented PFM Strategy Action P</w:t>
      </w:r>
      <w:r w:rsidR="00AC56A2" w:rsidRPr="00686FEB">
        <w:rPr>
          <w:rFonts w:eastAsia="Calibri"/>
          <w:sz w:val="22"/>
          <w:szCs w:val="22"/>
        </w:rPr>
        <w:t>lan 2015-2020</w:t>
      </w:r>
      <w:r w:rsidR="004205FD" w:rsidRPr="00686FEB">
        <w:rPr>
          <w:rFonts w:eastAsia="Calibri"/>
          <w:sz w:val="22"/>
          <w:szCs w:val="22"/>
        </w:rPr>
        <w:t xml:space="preserve"> </w:t>
      </w:r>
      <w:r w:rsidR="00AC56A2" w:rsidRPr="00686FEB">
        <w:rPr>
          <w:rFonts w:eastAsia="Calibri"/>
          <w:sz w:val="22"/>
          <w:szCs w:val="22"/>
        </w:rPr>
        <w:t>introduced some baseline and outcome indicators for each activity,</w:t>
      </w:r>
      <w:r w:rsidR="00AC56A2" w:rsidRPr="00D83C3D">
        <w:rPr>
          <w:rFonts w:eastAsia="Calibri"/>
          <w:sz w:val="22"/>
          <w:szCs w:val="22"/>
        </w:rPr>
        <w:t xml:space="preserve"> however, a more thorough review will be done with the </w:t>
      </w:r>
      <w:r w:rsidR="004205FD" w:rsidRPr="00D83C3D">
        <w:rPr>
          <w:rFonts w:eastAsia="Calibri"/>
          <w:sz w:val="22"/>
          <w:szCs w:val="22"/>
        </w:rPr>
        <w:t>assistance of SIGMA</w:t>
      </w:r>
      <w:r w:rsidR="00A94A0E" w:rsidRPr="00D83C3D">
        <w:rPr>
          <w:rFonts w:eastAsia="Calibri"/>
          <w:sz w:val="22"/>
          <w:szCs w:val="22"/>
        </w:rPr>
        <w:t xml:space="preserve"> in early May 2016 </w:t>
      </w:r>
      <w:r w:rsidR="004205FD" w:rsidRPr="00D83C3D">
        <w:rPr>
          <w:rFonts w:eastAsia="Calibri"/>
          <w:sz w:val="22"/>
          <w:szCs w:val="22"/>
        </w:rPr>
        <w:t>by creating</w:t>
      </w:r>
      <w:r w:rsidR="00A94A0E" w:rsidRPr="00D83C3D">
        <w:rPr>
          <w:rFonts w:eastAsia="Calibri"/>
          <w:sz w:val="22"/>
          <w:szCs w:val="22"/>
        </w:rPr>
        <w:t xml:space="preserve"> Indicators </w:t>
      </w:r>
      <w:r w:rsidR="004205FD" w:rsidRPr="00D83C3D">
        <w:rPr>
          <w:rFonts w:eastAsia="Calibri"/>
          <w:sz w:val="22"/>
          <w:szCs w:val="22"/>
        </w:rPr>
        <w:t xml:space="preserve">Passport </w:t>
      </w:r>
      <w:r w:rsidR="00A94A0E" w:rsidRPr="00D83C3D">
        <w:rPr>
          <w:rFonts w:eastAsia="Calibri"/>
          <w:sz w:val="22"/>
          <w:szCs w:val="22"/>
        </w:rPr>
        <w:t>for each activity.</w:t>
      </w:r>
      <w:r w:rsidR="00AC56A2">
        <w:rPr>
          <w:rFonts w:eastAsia="Calibri"/>
          <w:sz w:val="22"/>
          <w:szCs w:val="22"/>
        </w:rPr>
        <w:t xml:space="preserve">  </w:t>
      </w:r>
    </w:p>
    <w:p w:rsidR="00B60F6A" w:rsidRPr="009A7299" w:rsidRDefault="0067176E" w:rsidP="00B60F6A">
      <w:pPr>
        <w:pStyle w:val="ListParagraph"/>
        <w:spacing w:before="240" w:after="120" w:line="276" w:lineRule="auto"/>
        <w:ind w:left="0"/>
        <w:jc w:val="both"/>
        <w:rPr>
          <w:sz w:val="22"/>
          <w:szCs w:val="22"/>
        </w:rPr>
      </w:pPr>
      <w:r w:rsidRPr="009A7299">
        <w:rPr>
          <w:sz w:val="22"/>
          <w:szCs w:val="22"/>
        </w:rPr>
        <w:t>T</w:t>
      </w:r>
      <w:r w:rsidR="00B60F6A" w:rsidRPr="009A7299">
        <w:rPr>
          <w:sz w:val="22"/>
          <w:szCs w:val="22"/>
        </w:rPr>
        <w:t>he Baseline and Performance Output Indicators for 2015 are presented in the Annex 3</w:t>
      </w:r>
      <w:r w:rsidR="00F5669C" w:rsidRPr="009A7299">
        <w:rPr>
          <w:sz w:val="22"/>
          <w:szCs w:val="22"/>
        </w:rPr>
        <w:t xml:space="preserve"> PFM Monitoring Indicators (2015)</w:t>
      </w:r>
      <w:r w:rsidR="00B60F6A" w:rsidRPr="009A7299">
        <w:rPr>
          <w:sz w:val="22"/>
          <w:szCs w:val="22"/>
        </w:rPr>
        <w:t>.</w:t>
      </w:r>
    </w:p>
    <w:p w:rsidR="009842C0" w:rsidRPr="00584DEC" w:rsidRDefault="009842C0" w:rsidP="009842C0">
      <w:pPr>
        <w:pStyle w:val="Heading1"/>
        <w:numPr>
          <w:ilvl w:val="2"/>
          <w:numId w:val="5"/>
        </w:numPr>
        <w:spacing w:before="240" w:after="240"/>
        <w:ind w:left="720" w:hanging="720"/>
        <w:rPr>
          <w:rFonts w:ascii="Times New Roman" w:eastAsia="Cambria" w:hAnsi="Times New Roman"/>
          <w:sz w:val="22"/>
          <w:szCs w:val="22"/>
        </w:rPr>
      </w:pPr>
      <w:bookmarkStart w:id="15" w:name="_Toc448325572"/>
      <w:r>
        <w:rPr>
          <w:rFonts w:ascii="Times New Roman" w:eastAsia="Cambria" w:hAnsi="Times New Roman"/>
          <w:sz w:val="22"/>
          <w:szCs w:val="22"/>
        </w:rPr>
        <w:t>Other activities performed by the MoF to strengthen the PFM</w:t>
      </w:r>
      <w:bookmarkEnd w:id="15"/>
    </w:p>
    <w:p w:rsidR="009842C0" w:rsidRPr="00584DEC" w:rsidRDefault="009842C0" w:rsidP="009842C0">
      <w:pPr>
        <w:pStyle w:val="BodyText"/>
        <w:spacing w:before="120" w:after="120" w:line="276" w:lineRule="auto"/>
        <w:jc w:val="both"/>
        <w:rPr>
          <w:b w:val="0"/>
          <w:sz w:val="22"/>
          <w:szCs w:val="22"/>
        </w:rPr>
      </w:pPr>
      <w:r w:rsidRPr="00584DEC">
        <w:rPr>
          <w:b w:val="0"/>
          <w:sz w:val="22"/>
          <w:szCs w:val="22"/>
        </w:rPr>
        <w:t xml:space="preserve">A functional review </w:t>
      </w:r>
      <w:r>
        <w:rPr>
          <w:b w:val="0"/>
          <w:sz w:val="22"/>
          <w:szCs w:val="22"/>
        </w:rPr>
        <w:t>requested by</w:t>
      </w:r>
      <w:r w:rsidRPr="00584DEC">
        <w:rPr>
          <w:b w:val="0"/>
          <w:sz w:val="22"/>
          <w:szCs w:val="22"/>
        </w:rPr>
        <w:t xml:space="preserve"> the Ministry of Finance </w:t>
      </w:r>
      <w:r>
        <w:rPr>
          <w:b w:val="0"/>
          <w:sz w:val="22"/>
          <w:szCs w:val="22"/>
        </w:rPr>
        <w:t xml:space="preserve">to the World Bank </w:t>
      </w:r>
      <w:r w:rsidRPr="00584DEC">
        <w:rPr>
          <w:b w:val="0"/>
          <w:sz w:val="22"/>
          <w:szCs w:val="22"/>
        </w:rPr>
        <w:t xml:space="preserve">with the overall objective to support the Government in strengthening public financial management and improve overall economic and fiscal performance in line with the 2014 PFM Reform Strategy </w:t>
      </w:r>
      <w:r>
        <w:rPr>
          <w:b w:val="0"/>
          <w:sz w:val="22"/>
          <w:szCs w:val="22"/>
        </w:rPr>
        <w:t>is expected to be finalised in April 2016.</w:t>
      </w:r>
      <w:r w:rsidRPr="00584DEC">
        <w:rPr>
          <w:b w:val="0"/>
          <w:sz w:val="22"/>
          <w:szCs w:val="22"/>
        </w:rPr>
        <w:t xml:space="preserve">  The review, which is still draft,  considered the existing roles and responsibilities of the MOF and the other institutions involved, where they should be expanded or reduced, and how the existing functions could be improved.  The review comprised an examination of the structural, organizational and institutional characteristics of the MOF in accordance with the government’s public administration arrangements. </w:t>
      </w:r>
    </w:p>
    <w:p w:rsidR="00C9542B" w:rsidRPr="00584DEC" w:rsidRDefault="00C9542B" w:rsidP="00A0338E">
      <w:pPr>
        <w:pStyle w:val="Heading1"/>
        <w:numPr>
          <w:ilvl w:val="1"/>
          <w:numId w:val="5"/>
        </w:numPr>
        <w:spacing w:before="240" w:after="240"/>
        <w:ind w:left="547" w:hanging="547"/>
        <w:rPr>
          <w:rFonts w:ascii="Times New Roman" w:eastAsia="Times" w:hAnsi="Times New Roman"/>
          <w:bCs w:val="0"/>
          <w:sz w:val="22"/>
          <w:szCs w:val="22"/>
        </w:rPr>
      </w:pPr>
      <w:bookmarkStart w:id="16" w:name="_Toc448325573"/>
      <w:r w:rsidRPr="00584DEC">
        <w:rPr>
          <w:rFonts w:ascii="Times New Roman" w:eastAsia="Times" w:hAnsi="Times New Roman"/>
          <w:bCs w:val="0"/>
          <w:sz w:val="22"/>
          <w:szCs w:val="22"/>
        </w:rPr>
        <w:lastRenderedPageBreak/>
        <w:t>P</w:t>
      </w:r>
      <w:r w:rsidR="004A4D2A" w:rsidRPr="00584DEC">
        <w:rPr>
          <w:rFonts w:ascii="Times New Roman" w:eastAsia="Times" w:hAnsi="Times New Roman"/>
          <w:bCs w:val="0"/>
          <w:sz w:val="22"/>
          <w:szCs w:val="22"/>
        </w:rPr>
        <w:t xml:space="preserve">rogress on PFM Reforms for </w:t>
      </w:r>
      <w:r w:rsidRPr="00584DEC">
        <w:rPr>
          <w:rFonts w:ascii="Times New Roman" w:eastAsia="Times" w:hAnsi="Times New Roman"/>
          <w:bCs w:val="0"/>
          <w:sz w:val="22"/>
          <w:szCs w:val="22"/>
        </w:rPr>
        <w:t>2015</w:t>
      </w:r>
      <w:bookmarkEnd w:id="16"/>
    </w:p>
    <w:p w:rsidR="00CF3D24" w:rsidRPr="00584DEC" w:rsidRDefault="001C6731" w:rsidP="00A0338E">
      <w:pPr>
        <w:pStyle w:val="Heading1"/>
        <w:numPr>
          <w:ilvl w:val="2"/>
          <w:numId w:val="5"/>
        </w:numPr>
        <w:spacing w:before="240" w:after="240"/>
        <w:ind w:left="720" w:hanging="720"/>
        <w:rPr>
          <w:sz w:val="22"/>
          <w:szCs w:val="22"/>
        </w:rPr>
      </w:pPr>
      <w:bookmarkStart w:id="17" w:name="_Toc448325574"/>
      <w:r w:rsidRPr="00584DEC">
        <w:rPr>
          <w:rFonts w:ascii="Times New Roman" w:eastAsia="Times" w:hAnsi="Times New Roman"/>
          <w:bCs w:val="0"/>
          <w:sz w:val="22"/>
          <w:szCs w:val="22"/>
        </w:rPr>
        <w:t xml:space="preserve">Pillar 1- </w:t>
      </w:r>
      <w:r w:rsidR="001A2DB6" w:rsidRPr="00584DEC">
        <w:rPr>
          <w:rFonts w:ascii="Times New Roman" w:eastAsia="Times" w:hAnsi="Times New Roman"/>
          <w:bCs w:val="0"/>
          <w:sz w:val="22"/>
          <w:szCs w:val="22"/>
        </w:rPr>
        <w:t>Sustainable and prudent fiscal framework</w:t>
      </w:r>
      <w:bookmarkEnd w:id="17"/>
      <w:r w:rsidR="001A2DB6" w:rsidRPr="00584DEC">
        <w:rPr>
          <w:rFonts w:ascii="Times New Roman" w:eastAsia="Times" w:hAnsi="Times New Roman"/>
          <w:bCs w:val="0"/>
          <w:sz w:val="22"/>
          <w:szCs w:val="22"/>
        </w:rPr>
        <w:t xml:space="preserve"> </w:t>
      </w:r>
    </w:p>
    <w:p w:rsidR="00C9542B" w:rsidRPr="00584DEC" w:rsidRDefault="00C9542B" w:rsidP="001C6731">
      <w:pPr>
        <w:spacing w:before="120" w:after="120" w:line="276" w:lineRule="auto"/>
        <w:rPr>
          <w:rFonts w:eastAsia="Times"/>
          <w:b/>
          <w:sz w:val="22"/>
          <w:szCs w:val="22"/>
        </w:rPr>
      </w:pPr>
      <w:r w:rsidRPr="00584DEC">
        <w:rPr>
          <w:rFonts w:eastAsia="Times"/>
          <w:b/>
          <w:sz w:val="22"/>
          <w:szCs w:val="22"/>
        </w:rPr>
        <w:t xml:space="preserve">Rating: </w:t>
      </w:r>
      <w:r w:rsidR="003D7826" w:rsidRPr="00584DEC">
        <w:rPr>
          <w:rFonts w:eastAsia="Times"/>
          <w:b/>
          <w:sz w:val="22"/>
          <w:szCs w:val="22"/>
        </w:rPr>
        <w:t>Slight Improvement</w:t>
      </w:r>
    </w:p>
    <w:p w:rsidR="00C9542B" w:rsidRPr="00584DEC" w:rsidRDefault="00C9542B" w:rsidP="001C6731">
      <w:pPr>
        <w:spacing w:before="120" w:after="120" w:line="276" w:lineRule="auto"/>
        <w:rPr>
          <w:rFonts w:eastAsia="Times"/>
          <w:i/>
          <w:sz w:val="22"/>
          <w:szCs w:val="22"/>
        </w:rPr>
      </w:pPr>
      <w:r w:rsidRPr="00584DEC">
        <w:rPr>
          <w:rFonts w:eastAsia="Times"/>
          <w:i/>
          <w:sz w:val="22"/>
          <w:szCs w:val="22"/>
        </w:rPr>
        <w:t>Background</w:t>
      </w:r>
    </w:p>
    <w:p w:rsidR="0011588E" w:rsidRPr="00584DEC" w:rsidRDefault="0011588E" w:rsidP="00FD073B">
      <w:pPr>
        <w:spacing w:before="120" w:after="120" w:line="276" w:lineRule="auto"/>
        <w:ind w:right="43"/>
        <w:jc w:val="both"/>
        <w:rPr>
          <w:rFonts w:eastAsia="Times"/>
          <w:sz w:val="22"/>
          <w:szCs w:val="22"/>
        </w:rPr>
      </w:pPr>
      <w:r w:rsidRPr="00584DEC">
        <w:rPr>
          <w:rFonts w:eastAsia="Times"/>
          <w:sz w:val="22"/>
          <w:szCs w:val="22"/>
        </w:rPr>
        <w:t xml:space="preserve">This pillar focuses on the macro aspects of the budget, notably macroeconomic and fiscal forecasting, fiscal rules and fiscal risks. </w:t>
      </w:r>
      <w:r w:rsidR="00112E3A" w:rsidRPr="00584DEC">
        <w:rPr>
          <w:rFonts w:eastAsia="Times"/>
          <w:sz w:val="22"/>
          <w:szCs w:val="22"/>
        </w:rPr>
        <w:t>T</w:t>
      </w:r>
      <w:r w:rsidRPr="00584DEC">
        <w:rPr>
          <w:rFonts w:eastAsia="Times"/>
          <w:sz w:val="22"/>
          <w:szCs w:val="22"/>
        </w:rPr>
        <w:t xml:space="preserve">he expected outcome for the pillar is to ensure that “sustainable and prudent fiscal frameworks, based on clearly stated fiscal objectives, underpin the budget”. This outcome is expected to address the </w:t>
      </w:r>
      <w:r w:rsidR="00FD073B" w:rsidRPr="00584DEC">
        <w:rPr>
          <w:rFonts w:eastAsia="Times"/>
          <w:sz w:val="22"/>
          <w:szCs w:val="22"/>
        </w:rPr>
        <w:t>following objectives</w:t>
      </w:r>
      <w:r w:rsidRPr="00584DEC">
        <w:rPr>
          <w:rFonts w:eastAsia="Times"/>
          <w:sz w:val="22"/>
          <w:szCs w:val="22"/>
        </w:rPr>
        <w:t>:</w:t>
      </w:r>
    </w:p>
    <w:p w:rsidR="00FD073B" w:rsidRPr="00584DEC" w:rsidRDefault="00FD073B" w:rsidP="00406F43">
      <w:pPr>
        <w:pStyle w:val="ListParagraph"/>
        <w:numPr>
          <w:ilvl w:val="0"/>
          <w:numId w:val="11"/>
        </w:numPr>
        <w:spacing w:line="276" w:lineRule="auto"/>
        <w:ind w:right="40"/>
        <w:jc w:val="both"/>
        <w:rPr>
          <w:rFonts w:eastAsia="Times"/>
          <w:sz w:val="22"/>
          <w:szCs w:val="22"/>
        </w:rPr>
      </w:pPr>
      <w:r w:rsidRPr="00584DEC">
        <w:rPr>
          <w:rFonts w:eastAsia="Times"/>
          <w:sz w:val="22"/>
          <w:szCs w:val="22"/>
        </w:rPr>
        <w:t xml:space="preserve">Optimism bias in macroeconomic </w:t>
      </w:r>
      <w:r w:rsidR="005E5D25" w:rsidRPr="00584DEC">
        <w:rPr>
          <w:rFonts w:eastAsia="Times"/>
          <w:sz w:val="22"/>
          <w:szCs w:val="22"/>
        </w:rPr>
        <w:t>and fiscal forecasts is reduced;</w:t>
      </w:r>
    </w:p>
    <w:p w:rsidR="00FD073B" w:rsidRPr="00584DEC" w:rsidRDefault="00FD073B" w:rsidP="00406F43">
      <w:pPr>
        <w:pStyle w:val="ListParagraph"/>
        <w:numPr>
          <w:ilvl w:val="0"/>
          <w:numId w:val="11"/>
        </w:numPr>
        <w:spacing w:line="276" w:lineRule="auto"/>
        <w:ind w:right="40"/>
        <w:jc w:val="both"/>
        <w:rPr>
          <w:rFonts w:eastAsia="Times"/>
          <w:sz w:val="22"/>
          <w:szCs w:val="22"/>
        </w:rPr>
      </w:pPr>
      <w:r w:rsidRPr="00584DEC">
        <w:rPr>
          <w:rFonts w:eastAsia="Times"/>
          <w:sz w:val="22"/>
          <w:szCs w:val="22"/>
        </w:rPr>
        <w:t>Independent statistical agency produces reliable and timely economic data</w:t>
      </w:r>
      <w:r w:rsidR="005E5D25" w:rsidRPr="00584DEC">
        <w:rPr>
          <w:rFonts w:eastAsia="Times"/>
          <w:sz w:val="22"/>
          <w:szCs w:val="22"/>
        </w:rPr>
        <w:t>;</w:t>
      </w:r>
    </w:p>
    <w:p w:rsidR="00FD073B" w:rsidRPr="00584DEC" w:rsidRDefault="00FD073B" w:rsidP="00406F43">
      <w:pPr>
        <w:pStyle w:val="ListParagraph"/>
        <w:numPr>
          <w:ilvl w:val="0"/>
          <w:numId w:val="11"/>
        </w:numPr>
        <w:spacing w:line="276" w:lineRule="auto"/>
        <w:ind w:right="40"/>
        <w:jc w:val="both"/>
        <w:rPr>
          <w:rFonts w:eastAsia="Times"/>
          <w:sz w:val="22"/>
          <w:szCs w:val="22"/>
        </w:rPr>
      </w:pPr>
      <w:r w:rsidRPr="00584DEC">
        <w:rPr>
          <w:rFonts w:eastAsia="Times"/>
          <w:sz w:val="22"/>
          <w:szCs w:val="22"/>
        </w:rPr>
        <w:t>Fiscal responsibility framework for fiscal management established in the legal framework</w:t>
      </w:r>
      <w:r w:rsidR="005E5D25" w:rsidRPr="00584DEC">
        <w:rPr>
          <w:rFonts w:eastAsia="Times"/>
          <w:sz w:val="22"/>
          <w:szCs w:val="22"/>
        </w:rPr>
        <w:t xml:space="preserve">  and fiscal risks effectively analyzed, monitored, and managed.</w:t>
      </w:r>
    </w:p>
    <w:p w:rsidR="00C9542B" w:rsidRPr="00584DEC" w:rsidRDefault="00C9542B" w:rsidP="005E5D25">
      <w:pPr>
        <w:spacing w:before="120" w:after="120" w:line="276" w:lineRule="auto"/>
        <w:ind w:right="43"/>
        <w:jc w:val="both"/>
        <w:rPr>
          <w:rFonts w:eastAsia="Times"/>
          <w:sz w:val="22"/>
          <w:szCs w:val="22"/>
        </w:rPr>
      </w:pPr>
      <w:r w:rsidRPr="00584DEC">
        <w:rPr>
          <w:rFonts w:eastAsia="Times"/>
          <w:sz w:val="22"/>
          <w:szCs w:val="22"/>
        </w:rPr>
        <w:t>Macroeconomic stability is a central goal of government policy in order to achieve stable, low inflation that encourages higher investment and helps to maintain price competitiveness for exporters and domestic businesses. It also contributes to higher levels of consumer and business confidence and encourages the maintenance of steady growth and price stability to keep short-term and long-term interest rates low. A stable economy helps to create stable expectations, and this can act as an incentive for inflows of foreign direct investment.</w:t>
      </w:r>
    </w:p>
    <w:p w:rsidR="004A4D2A" w:rsidRPr="00584DEC" w:rsidRDefault="004A4D2A" w:rsidP="004A4D2A">
      <w:pPr>
        <w:spacing w:line="276" w:lineRule="auto"/>
        <w:ind w:right="40"/>
        <w:jc w:val="both"/>
        <w:rPr>
          <w:rFonts w:eastAsia="Times"/>
          <w:sz w:val="22"/>
          <w:szCs w:val="22"/>
        </w:rPr>
      </w:pPr>
      <w:r w:rsidRPr="00584DEC">
        <w:rPr>
          <w:rFonts w:eastAsia="Times"/>
          <w:sz w:val="22"/>
          <w:szCs w:val="22"/>
        </w:rPr>
        <w:t>The latest</w:t>
      </w:r>
      <w:r w:rsidR="00D2436A" w:rsidRPr="00584DEC">
        <w:rPr>
          <w:rFonts w:eastAsia="Times"/>
          <w:sz w:val="22"/>
          <w:szCs w:val="22"/>
        </w:rPr>
        <w:t xml:space="preserve"> International Monetary Fund (</w:t>
      </w:r>
      <w:r w:rsidRPr="00584DEC">
        <w:rPr>
          <w:rFonts w:eastAsia="Times"/>
          <w:sz w:val="22"/>
          <w:szCs w:val="22"/>
        </w:rPr>
        <w:t>IMF</w:t>
      </w:r>
      <w:r w:rsidR="00D2436A" w:rsidRPr="00584DEC">
        <w:rPr>
          <w:rFonts w:eastAsia="Times"/>
          <w:sz w:val="22"/>
          <w:szCs w:val="22"/>
        </w:rPr>
        <w:t>)</w:t>
      </w:r>
      <w:r w:rsidRPr="00584DEC">
        <w:rPr>
          <w:rFonts w:eastAsia="Times"/>
          <w:sz w:val="22"/>
          <w:szCs w:val="22"/>
        </w:rPr>
        <w:t xml:space="preserve"> assessment of </w:t>
      </w:r>
      <w:r w:rsidR="00144560">
        <w:rPr>
          <w:rFonts w:eastAsia="Times"/>
          <w:sz w:val="22"/>
          <w:szCs w:val="22"/>
        </w:rPr>
        <w:t>January 2016</w:t>
      </w:r>
      <w:r w:rsidR="00EF682F" w:rsidRPr="00584DEC">
        <w:rPr>
          <w:rFonts w:eastAsia="Times"/>
          <w:sz w:val="22"/>
          <w:szCs w:val="22"/>
        </w:rPr>
        <w:footnoteReference w:id="2"/>
      </w:r>
      <w:r w:rsidRPr="00584DEC">
        <w:rPr>
          <w:rFonts w:eastAsia="Times"/>
          <w:sz w:val="22"/>
          <w:szCs w:val="22"/>
        </w:rPr>
        <w:t xml:space="preserve"> says that over the past decade, the government’s budgets have on average overestimated revenue by about 2 percent of GDP, which has encouraged unrealistic spending plans that the government has had to cut back during the year. No independent fiscal council evaluates the government’s forecasts, and the government does not explain why each new forecast differs from the prior one. Nor does the government compare its forecasts with those of other institutions or with actual outcomes. The problem of unrealistic forecasts undermines what would otherwise be a transparent and effective system of budgeting and medium-term fiscal planning. </w:t>
      </w:r>
      <w:r w:rsidR="00E6221E" w:rsidRPr="00584DEC">
        <w:rPr>
          <w:rFonts w:eastAsia="Times"/>
          <w:sz w:val="22"/>
          <w:szCs w:val="22"/>
        </w:rPr>
        <w:t>Finally, r</w:t>
      </w:r>
      <w:r w:rsidR="00E6221E" w:rsidRPr="00584DEC">
        <w:rPr>
          <w:sz w:val="22"/>
          <w:szCs w:val="22"/>
        </w:rPr>
        <w:t>eliable National Accounts are indispensable for properly setting the macro-fiscal framework. In recent years, the accounts have, when first published, been seriously “off” and have had to be adjusted retroactively.</w:t>
      </w:r>
    </w:p>
    <w:p w:rsidR="007C5AB6" w:rsidRPr="00584DEC" w:rsidRDefault="007C5AB6">
      <w:pPr>
        <w:rPr>
          <w:rFonts w:eastAsia="Times"/>
          <w:i/>
          <w:sz w:val="22"/>
          <w:szCs w:val="22"/>
          <w:highlight w:val="yellow"/>
        </w:rPr>
      </w:pPr>
    </w:p>
    <w:p w:rsidR="00EF682F" w:rsidRPr="00584DEC" w:rsidRDefault="00EF682F" w:rsidP="00745272">
      <w:pPr>
        <w:keepNext/>
        <w:spacing w:line="276" w:lineRule="auto"/>
        <w:rPr>
          <w:rFonts w:eastAsia="Times"/>
          <w:i/>
          <w:sz w:val="22"/>
          <w:szCs w:val="22"/>
        </w:rPr>
      </w:pPr>
      <w:r w:rsidRPr="00584DEC">
        <w:rPr>
          <w:rFonts w:eastAsia="Times"/>
          <w:i/>
          <w:sz w:val="22"/>
          <w:szCs w:val="22"/>
        </w:rPr>
        <w:lastRenderedPageBreak/>
        <w:t>Update</w:t>
      </w:r>
    </w:p>
    <w:p w:rsidR="00DD2B33" w:rsidRPr="00584DEC" w:rsidRDefault="00DD2B33" w:rsidP="00745272">
      <w:pPr>
        <w:keepNext/>
        <w:spacing w:line="276" w:lineRule="auto"/>
        <w:rPr>
          <w:rFonts w:eastAsia="Times"/>
          <w:i/>
          <w:sz w:val="22"/>
          <w:szCs w:val="22"/>
        </w:rPr>
      </w:pPr>
    </w:p>
    <w:tbl>
      <w:tblPr>
        <w:tblStyle w:val="TableGrid"/>
        <w:tblW w:w="96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8"/>
        <w:gridCol w:w="3350"/>
      </w:tblGrid>
      <w:tr w:rsidR="00DD2B33" w:rsidRPr="00584DEC" w:rsidTr="00656C1E">
        <w:trPr>
          <w:trHeight w:val="3898"/>
        </w:trPr>
        <w:tc>
          <w:tcPr>
            <w:tcW w:w="6278" w:type="dxa"/>
          </w:tcPr>
          <w:p w:rsidR="00DD2B33" w:rsidRPr="00584DEC" w:rsidRDefault="00DD2B33" w:rsidP="00745272">
            <w:pPr>
              <w:keepNext/>
              <w:spacing w:line="276" w:lineRule="auto"/>
              <w:rPr>
                <w:rFonts w:eastAsia="Times"/>
                <w:i/>
                <w:sz w:val="22"/>
                <w:szCs w:val="22"/>
              </w:rPr>
            </w:pPr>
            <w:r w:rsidRPr="00584DEC">
              <w:rPr>
                <w:rFonts w:eastAsia="Times"/>
                <w:i/>
                <w:noProof/>
                <w:sz w:val="22"/>
                <w:szCs w:val="22"/>
                <w:lang w:val="en-US"/>
              </w:rPr>
              <w:drawing>
                <wp:inline distT="0" distB="0" distL="0" distR="0" wp14:anchorId="19BDEBEE" wp14:editId="2610C21C">
                  <wp:extent cx="5320030" cy="238696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0030" cy="2386965"/>
                          </a:xfrm>
                          <a:prstGeom prst="rect">
                            <a:avLst/>
                          </a:prstGeom>
                          <a:noFill/>
                          <a:ln>
                            <a:noFill/>
                          </a:ln>
                        </pic:spPr>
                      </pic:pic>
                    </a:graphicData>
                  </a:graphic>
                </wp:inline>
              </w:drawing>
            </w:r>
          </w:p>
        </w:tc>
        <w:tc>
          <w:tcPr>
            <w:tcW w:w="3350" w:type="dxa"/>
          </w:tcPr>
          <w:p w:rsidR="00DD2B33" w:rsidRPr="00584DEC" w:rsidRDefault="00DD2B33" w:rsidP="00745272">
            <w:pPr>
              <w:keepNext/>
              <w:spacing w:line="276" w:lineRule="auto"/>
              <w:rPr>
                <w:rFonts w:eastAsia="Times"/>
                <w:i/>
                <w:sz w:val="22"/>
                <w:szCs w:val="22"/>
              </w:rPr>
            </w:pPr>
          </w:p>
          <w:p w:rsidR="00DD2B33" w:rsidRPr="00584DEC" w:rsidRDefault="00DD2B33" w:rsidP="00745272">
            <w:pPr>
              <w:keepNext/>
              <w:spacing w:line="276" w:lineRule="auto"/>
              <w:rPr>
                <w:rFonts w:eastAsia="Times"/>
                <w:i/>
                <w:sz w:val="22"/>
                <w:szCs w:val="22"/>
              </w:rPr>
            </w:pPr>
          </w:p>
          <w:p w:rsidR="00DD2B33" w:rsidRPr="00584DEC" w:rsidRDefault="00DD2B33" w:rsidP="00745272">
            <w:pPr>
              <w:keepNext/>
              <w:spacing w:line="276" w:lineRule="auto"/>
              <w:rPr>
                <w:rFonts w:eastAsia="Times"/>
                <w:i/>
                <w:sz w:val="22"/>
                <w:szCs w:val="22"/>
              </w:rPr>
            </w:pPr>
          </w:p>
          <w:p w:rsidR="00DD2B33" w:rsidRPr="00584DEC" w:rsidRDefault="00740DC3" w:rsidP="00745272">
            <w:pPr>
              <w:keepNext/>
              <w:spacing w:line="276" w:lineRule="auto"/>
              <w:rPr>
                <w:rFonts w:eastAsia="Times"/>
                <w:i/>
                <w:sz w:val="22"/>
                <w:szCs w:val="22"/>
              </w:rPr>
            </w:pPr>
            <w:r w:rsidRPr="00584DEC">
              <w:rPr>
                <w:rFonts w:eastAsia="Times"/>
                <w:i/>
                <w:noProof/>
                <w:sz w:val="22"/>
                <w:szCs w:val="22"/>
                <w:lang w:val="en-US"/>
              </w:rPr>
              <w:drawing>
                <wp:inline distT="0" distB="0" distL="0" distR="0" wp14:anchorId="6BF36BEF" wp14:editId="74809FC4">
                  <wp:extent cx="2175641" cy="108782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75449" cy="1087725"/>
                          </a:xfrm>
                          <a:prstGeom prst="rect">
                            <a:avLst/>
                          </a:prstGeom>
                          <a:noFill/>
                          <a:ln>
                            <a:noFill/>
                          </a:ln>
                        </pic:spPr>
                      </pic:pic>
                    </a:graphicData>
                  </a:graphic>
                </wp:inline>
              </w:drawing>
            </w:r>
          </w:p>
        </w:tc>
      </w:tr>
    </w:tbl>
    <w:p w:rsidR="003D1BAA" w:rsidRPr="00584DEC" w:rsidRDefault="00836A62" w:rsidP="003D1BAA">
      <w:pPr>
        <w:spacing w:before="120" w:after="120" w:line="276" w:lineRule="auto"/>
        <w:jc w:val="both"/>
        <w:rPr>
          <w:rFonts w:eastAsia="Times"/>
          <w:sz w:val="22"/>
          <w:szCs w:val="22"/>
        </w:rPr>
      </w:pPr>
      <w:r w:rsidRPr="00584DEC">
        <w:rPr>
          <w:rFonts w:eastAsia="Times"/>
          <w:b/>
          <w:sz w:val="22"/>
          <w:szCs w:val="22"/>
        </w:rPr>
        <w:t>G</w:t>
      </w:r>
      <w:r w:rsidR="00A55FF5" w:rsidRPr="00584DEC">
        <w:rPr>
          <w:rFonts w:eastAsia="Times"/>
          <w:b/>
          <w:sz w:val="22"/>
          <w:szCs w:val="22"/>
        </w:rPr>
        <w:t xml:space="preserve">ood progress is made </w:t>
      </w:r>
      <w:r w:rsidR="00AB40DE" w:rsidRPr="00584DEC">
        <w:rPr>
          <w:rFonts w:eastAsia="Times"/>
          <w:b/>
          <w:sz w:val="22"/>
          <w:szCs w:val="22"/>
        </w:rPr>
        <w:t xml:space="preserve">during 2015 </w:t>
      </w:r>
      <w:r w:rsidR="00A55FF5" w:rsidRPr="00584DEC">
        <w:rPr>
          <w:rFonts w:eastAsia="Times"/>
          <w:b/>
          <w:sz w:val="22"/>
          <w:szCs w:val="22"/>
        </w:rPr>
        <w:t xml:space="preserve">in </w:t>
      </w:r>
      <w:r w:rsidR="00C00E3E" w:rsidRPr="00584DEC">
        <w:rPr>
          <w:rFonts w:eastAsia="Times"/>
          <w:b/>
          <w:sz w:val="22"/>
          <w:szCs w:val="22"/>
        </w:rPr>
        <w:t>finalizing</w:t>
      </w:r>
      <w:r w:rsidR="00A55FF5" w:rsidRPr="00584DEC">
        <w:rPr>
          <w:rFonts w:eastAsia="Times"/>
          <w:b/>
          <w:sz w:val="22"/>
          <w:szCs w:val="22"/>
        </w:rPr>
        <w:t xml:space="preserve"> the</w:t>
      </w:r>
      <w:r w:rsidR="002D3920">
        <w:rPr>
          <w:rFonts w:eastAsia="Times"/>
          <w:b/>
          <w:sz w:val="22"/>
          <w:szCs w:val="22"/>
        </w:rPr>
        <w:t xml:space="preserve"> amendments to the Organic Budget Law</w:t>
      </w:r>
      <w:r w:rsidR="00A55FF5" w:rsidRPr="00584DEC">
        <w:rPr>
          <w:rFonts w:eastAsia="Times"/>
          <w:b/>
          <w:sz w:val="22"/>
          <w:szCs w:val="22"/>
        </w:rPr>
        <w:t xml:space="preserve"> </w:t>
      </w:r>
      <w:r w:rsidR="002D3920">
        <w:rPr>
          <w:rFonts w:eastAsia="Times"/>
          <w:b/>
          <w:sz w:val="22"/>
          <w:szCs w:val="22"/>
        </w:rPr>
        <w:t xml:space="preserve">aiming to </w:t>
      </w:r>
      <w:r w:rsidR="002D3920" w:rsidRPr="002D3920">
        <w:rPr>
          <w:rFonts w:eastAsia="Times"/>
          <w:b/>
          <w:sz w:val="22"/>
          <w:szCs w:val="22"/>
        </w:rPr>
        <w:t xml:space="preserve">provide the fiscal rules </w:t>
      </w:r>
      <w:r w:rsidR="002D3920" w:rsidRPr="002D3920">
        <w:rPr>
          <w:b/>
          <w:sz w:val="22"/>
          <w:szCs w:val="22"/>
          <w:lang w:eastAsia="en-GB"/>
        </w:rPr>
        <w:t>to reduce the debt/GDP ratio</w:t>
      </w:r>
      <w:r w:rsidR="002D3920" w:rsidRPr="002D3920">
        <w:rPr>
          <w:rFonts w:eastAsia="Times"/>
          <w:b/>
          <w:sz w:val="22"/>
          <w:szCs w:val="22"/>
        </w:rPr>
        <w:t xml:space="preserve"> creating in this manner conditions for long-term sustainability of public finances.</w:t>
      </w:r>
      <w:r w:rsidR="00AB40DE" w:rsidRPr="00584DEC">
        <w:rPr>
          <w:rFonts w:eastAsia="Times"/>
          <w:sz w:val="22"/>
          <w:szCs w:val="22"/>
        </w:rPr>
        <w:t xml:space="preserve"> </w:t>
      </w:r>
      <w:r w:rsidR="00A55FF5" w:rsidRPr="00584DEC">
        <w:rPr>
          <w:rFonts w:eastAsia="Times"/>
          <w:sz w:val="22"/>
          <w:szCs w:val="22"/>
        </w:rPr>
        <w:t xml:space="preserve"> The </w:t>
      </w:r>
      <w:r w:rsidR="006C6A1F">
        <w:rPr>
          <w:rFonts w:eastAsia="Times"/>
          <w:sz w:val="22"/>
          <w:szCs w:val="22"/>
        </w:rPr>
        <w:t>change</w:t>
      </w:r>
      <w:r w:rsidR="00A55FF5" w:rsidRPr="00584DEC">
        <w:rPr>
          <w:rFonts w:eastAsia="Times"/>
          <w:sz w:val="22"/>
          <w:szCs w:val="22"/>
        </w:rPr>
        <w:t xml:space="preserve"> was designed in close collaboration with all relevant stakeholders and discussed in a broad consultation process in order to ensure that it has political support.  </w:t>
      </w:r>
      <w:r w:rsidR="00E6221E" w:rsidRPr="00584DEC">
        <w:rPr>
          <w:rFonts w:eastAsia="Times"/>
          <w:sz w:val="22"/>
          <w:szCs w:val="22"/>
        </w:rPr>
        <w:t>Also, t</w:t>
      </w:r>
      <w:r w:rsidR="00AB40DE" w:rsidRPr="00584DEC">
        <w:rPr>
          <w:sz w:val="22"/>
          <w:szCs w:val="22"/>
          <w:lang w:eastAsia="en-GB"/>
        </w:rPr>
        <w:t>he fiscal rule will be underpinned by a tightened planning and budgeting process</w:t>
      </w:r>
      <w:r w:rsidR="00377A13" w:rsidRPr="00584DEC">
        <w:rPr>
          <w:sz w:val="22"/>
          <w:szCs w:val="22"/>
          <w:lang w:eastAsia="en-GB"/>
        </w:rPr>
        <w:t xml:space="preserve"> (t</w:t>
      </w:r>
      <w:r w:rsidR="00AB40DE" w:rsidRPr="00584DEC">
        <w:rPr>
          <w:sz w:val="22"/>
          <w:szCs w:val="22"/>
          <w:lang w:eastAsia="en-GB"/>
        </w:rPr>
        <w:t>he reforms of the planning and budgeting processes are discussed in the next section</w:t>
      </w:r>
      <w:r w:rsidR="00377A13" w:rsidRPr="00584DEC">
        <w:rPr>
          <w:sz w:val="22"/>
          <w:szCs w:val="22"/>
          <w:lang w:eastAsia="en-GB"/>
        </w:rPr>
        <w:t>)</w:t>
      </w:r>
      <w:r w:rsidR="00AB40DE" w:rsidRPr="00584DEC">
        <w:rPr>
          <w:sz w:val="22"/>
          <w:szCs w:val="22"/>
          <w:lang w:eastAsia="en-GB"/>
        </w:rPr>
        <w:t xml:space="preserve">. </w:t>
      </w:r>
      <w:r w:rsidR="008832BE" w:rsidRPr="00584DEC">
        <w:rPr>
          <w:sz w:val="22"/>
          <w:szCs w:val="22"/>
          <w:lang w:eastAsia="en-GB"/>
        </w:rPr>
        <w:t xml:space="preserve"> </w:t>
      </w:r>
      <w:r w:rsidR="00F07CE9" w:rsidRPr="006C6A1F">
        <w:rPr>
          <w:sz w:val="22"/>
          <w:szCs w:val="22"/>
          <w:lang w:eastAsia="en-GB"/>
        </w:rPr>
        <w:t xml:space="preserve">The </w:t>
      </w:r>
      <w:r w:rsidR="006C6A1F">
        <w:rPr>
          <w:sz w:val="22"/>
          <w:szCs w:val="22"/>
          <w:lang w:eastAsia="en-GB"/>
        </w:rPr>
        <w:t xml:space="preserve">amendments to the </w:t>
      </w:r>
      <w:r w:rsidR="006C6A1F" w:rsidRPr="006C6A1F">
        <w:rPr>
          <w:rFonts w:eastAsia="Times"/>
          <w:sz w:val="22"/>
          <w:szCs w:val="22"/>
        </w:rPr>
        <w:t>Organic Budget Law</w:t>
      </w:r>
      <w:r w:rsidR="00F07CE9" w:rsidRPr="00584DEC">
        <w:rPr>
          <w:sz w:val="22"/>
          <w:szCs w:val="22"/>
          <w:lang w:eastAsia="en-GB"/>
        </w:rPr>
        <w:t xml:space="preserve"> </w:t>
      </w:r>
      <w:r w:rsidR="006C6A1F">
        <w:rPr>
          <w:rFonts w:eastAsia="Times"/>
          <w:sz w:val="22"/>
          <w:szCs w:val="22"/>
        </w:rPr>
        <w:t>are</w:t>
      </w:r>
      <w:r w:rsidR="00F07CE9" w:rsidRPr="00584DEC">
        <w:rPr>
          <w:rFonts w:eastAsia="Times"/>
          <w:sz w:val="22"/>
          <w:szCs w:val="22"/>
        </w:rPr>
        <w:t xml:space="preserve"> expected to get the Parliament approva</w:t>
      </w:r>
      <w:r w:rsidR="006C6A1F">
        <w:rPr>
          <w:rFonts w:eastAsia="Times"/>
          <w:sz w:val="22"/>
          <w:szCs w:val="22"/>
        </w:rPr>
        <w:t>l within the first</w:t>
      </w:r>
      <w:r w:rsidR="0079094A" w:rsidRPr="00584DEC">
        <w:rPr>
          <w:rFonts w:eastAsia="Times"/>
          <w:sz w:val="22"/>
          <w:szCs w:val="22"/>
        </w:rPr>
        <w:t xml:space="preserve"> half of 2016</w:t>
      </w:r>
      <w:r w:rsidR="003D1BAA" w:rsidRPr="00584DEC">
        <w:rPr>
          <w:rFonts w:eastAsia="Times"/>
          <w:sz w:val="22"/>
          <w:szCs w:val="22"/>
        </w:rPr>
        <w:t xml:space="preserve"> </w:t>
      </w:r>
      <w:r w:rsidR="0079094A" w:rsidRPr="00584DEC">
        <w:rPr>
          <w:rFonts w:eastAsia="Times"/>
          <w:sz w:val="22"/>
          <w:szCs w:val="22"/>
        </w:rPr>
        <w:t>(please see Annex 2, Action 1.1.1).</w:t>
      </w:r>
    </w:p>
    <w:p w:rsidR="0079094A" w:rsidRPr="00584DEC" w:rsidRDefault="0079094A" w:rsidP="0079094A">
      <w:pPr>
        <w:autoSpaceDE w:val="0"/>
        <w:autoSpaceDN w:val="0"/>
        <w:adjustRightInd w:val="0"/>
        <w:spacing w:before="120" w:after="120" w:line="276" w:lineRule="auto"/>
        <w:jc w:val="both"/>
        <w:rPr>
          <w:rFonts w:eastAsia="Times"/>
          <w:sz w:val="22"/>
          <w:szCs w:val="22"/>
        </w:rPr>
      </w:pPr>
      <w:r w:rsidRPr="00584DEC">
        <w:rPr>
          <w:rFonts w:eastAsia="Times"/>
          <w:b/>
          <w:sz w:val="22"/>
          <w:szCs w:val="22"/>
        </w:rPr>
        <w:t>Amendments to the Organic Budget Law (OBL) aiming to (1) restrict spending during election years and to (2) ensure that proceeds from privatization can only be used for retiring public debt and/or capital investments has been prepared</w:t>
      </w:r>
      <w:r w:rsidRPr="00584DEC">
        <w:rPr>
          <w:rFonts w:eastAsia="Times"/>
          <w:sz w:val="22"/>
          <w:szCs w:val="22"/>
        </w:rPr>
        <w:t xml:space="preserve"> and send for comments to the Council of Ministers. The OBL is expected to get the Parliament approval within the first half of 2016 (please see Annex 2, Action 1.1.2).</w:t>
      </w:r>
    </w:p>
    <w:p w:rsidR="0079094A" w:rsidRPr="00584DEC" w:rsidRDefault="0079094A" w:rsidP="0079094A">
      <w:pPr>
        <w:tabs>
          <w:tab w:val="left" w:pos="709"/>
        </w:tabs>
        <w:spacing w:before="120" w:after="120" w:line="276" w:lineRule="auto"/>
        <w:jc w:val="both"/>
        <w:rPr>
          <w:rFonts w:eastAsia="Times"/>
          <w:sz w:val="22"/>
          <w:szCs w:val="22"/>
        </w:rPr>
      </w:pPr>
      <w:r w:rsidRPr="00584DEC">
        <w:rPr>
          <w:rFonts w:eastAsia="Times"/>
          <w:b/>
          <w:sz w:val="22"/>
          <w:szCs w:val="22"/>
        </w:rPr>
        <w:t>The Ministry of Finance has secured technical assistance from the State Secretariat for Economic Affairs (SECO) to improve the forecasting methodologies within the Department of Macroeconomics and Fiscal Policy.</w:t>
      </w:r>
      <w:r w:rsidRPr="00584DEC">
        <w:rPr>
          <w:rFonts w:eastAsia="Times"/>
          <w:sz w:val="22"/>
          <w:szCs w:val="22"/>
        </w:rPr>
        <w:t xml:space="preserve"> A 5- days workshop was organized under this umbrella, during December 2015, where 13 specialists from MoF, Bank of Albania and INSTAT participated. The main scope of the workshop was to improve the economic forecasting capacity of the staff involved especially in forecasting the GDP and the inflation in the broader context of Albania’s effort to comply with the IMF Extended Arrangement (please see Annex 2, </w:t>
      </w:r>
      <w:r w:rsidR="009A7299">
        <w:rPr>
          <w:rFonts w:eastAsia="Times"/>
          <w:sz w:val="22"/>
          <w:szCs w:val="22"/>
        </w:rPr>
        <w:t xml:space="preserve">reported as completed </w:t>
      </w:r>
      <w:r w:rsidRPr="00584DEC">
        <w:rPr>
          <w:rFonts w:eastAsia="Times"/>
          <w:sz w:val="22"/>
          <w:szCs w:val="22"/>
        </w:rPr>
        <w:t>Action 1.1.3).</w:t>
      </w:r>
    </w:p>
    <w:p w:rsidR="00337523" w:rsidRPr="00584DEC" w:rsidRDefault="00337523" w:rsidP="00337523">
      <w:pPr>
        <w:spacing w:before="120" w:after="120" w:line="276" w:lineRule="auto"/>
        <w:jc w:val="both"/>
        <w:rPr>
          <w:rFonts w:eastAsia="Times"/>
          <w:sz w:val="22"/>
          <w:szCs w:val="22"/>
        </w:rPr>
      </w:pPr>
      <w:r w:rsidRPr="00584DEC">
        <w:rPr>
          <w:rFonts w:eastAsia="Times"/>
          <w:b/>
          <w:sz w:val="22"/>
          <w:szCs w:val="22"/>
        </w:rPr>
        <w:t>A technical assistance to strengthen capacities in the compilation and dissemination of government finance statistics (GFS) data is provided to the Ministry of Finance and INSTAT by the State Secretariat for Economic Affairs.</w:t>
      </w:r>
      <w:r w:rsidRPr="00584DEC">
        <w:rPr>
          <w:rFonts w:eastAsia="Times"/>
          <w:sz w:val="22"/>
          <w:szCs w:val="22"/>
        </w:rPr>
        <w:t xml:space="preserve"> As Albania has applied for European Union membership, this project supports the implementation of both the Government Finance Statistics Manual 2014 (GFSM 2014) and the European System of National and Regional Accounts (ESA 2010).  During 2015, a working-level committee lead the completion of the </w:t>
      </w:r>
      <w:r w:rsidR="00244026" w:rsidRPr="00584DEC">
        <w:rPr>
          <w:rFonts w:eastAsia="Times"/>
          <w:sz w:val="22"/>
          <w:szCs w:val="22"/>
        </w:rPr>
        <w:t xml:space="preserve">preliminary </w:t>
      </w:r>
      <w:r w:rsidRPr="00584DEC">
        <w:rPr>
          <w:rFonts w:eastAsia="Times"/>
          <w:sz w:val="22"/>
          <w:szCs w:val="22"/>
        </w:rPr>
        <w:t>institutional unit (IU) classifications. A Memorandum of Understanding aiming to defining responsibilities between INSTAT, Bank of Albania and the Ministry of Finance for data compilation, dissemination, transmission, sharing and exchange was drafted.  Finally, work has started for creation of a sustainable statistical system of public administration where a road map defining the transiti</w:t>
      </w:r>
      <w:r w:rsidR="0079094A" w:rsidRPr="00584DEC">
        <w:rPr>
          <w:rFonts w:eastAsia="Times"/>
          <w:sz w:val="22"/>
          <w:szCs w:val="22"/>
        </w:rPr>
        <w:t>on from to ESA 2010 is designed (please see Annex 2, Action 1.2.1).</w:t>
      </w:r>
      <w:r w:rsidRPr="00584DEC">
        <w:rPr>
          <w:rFonts w:eastAsia="Times"/>
          <w:sz w:val="22"/>
          <w:szCs w:val="22"/>
        </w:rPr>
        <w:t xml:space="preserve"> </w:t>
      </w:r>
    </w:p>
    <w:p w:rsidR="0079094A" w:rsidRPr="00584DEC" w:rsidRDefault="00E04386" w:rsidP="00E04386">
      <w:pPr>
        <w:autoSpaceDE w:val="0"/>
        <w:autoSpaceDN w:val="0"/>
        <w:adjustRightInd w:val="0"/>
        <w:spacing w:before="120" w:after="120" w:line="276" w:lineRule="auto"/>
        <w:jc w:val="both"/>
        <w:rPr>
          <w:rFonts w:eastAsia="Times"/>
          <w:sz w:val="22"/>
          <w:szCs w:val="22"/>
        </w:rPr>
      </w:pPr>
      <w:r w:rsidRPr="00584DEC">
        <w:rPr>
          <w:rFonts w:eastAsia="Times"/>
          <w:b/>
          <w:sz w:val="22"/>
          <w:szCs w:val="22"/>
        </w:rPr>
        <w:lastRenderedPageBreak/>
        <w:t>The scope and depth of the report on fiscal risks in the annual budget documents has been improving,</w:t>
      </w:r>
      <w:r w:rsidRPr="00584DEC">
        <w:rPr>
          <w:rFonts w:eastAsia="Times"/>
          <w:sz w:val="22"/>
          <w:szCs w:val="22"/>
        </w:rPr>
        <w:t xml:space="preserve"> so some risks such as the risks created by banks, some public investment projects, and the cost of compensating previous owners for land expropriated during the communist era are included (please see Annex 2, Action 1.3.1).</w:t>
      </w:r>
      <w:r w:rsidR="002F3E37" w:rsidRPr="00584DEC">
        <w:rPr>
          <w:rFonts w:eastAsia="Times"/>
          <w:sz w:val="22"/>
          <w:szCs w:val="22"/>
        </w:rPr>
        <w:t xml:space="preserve"> </w:t>
      </w:r>
    </w:p>
    <w:p w:rsidR="00C9542B" w:rsidRPr="00584DEC" w:rsidRDefault="001C6731" w:rsidP="000C5D19">
      <w:pPr>
        <w:pStyle w:val="Heading1"/>
        <w:numPr>
          <w:ilvl w:val="2"/>
          <w:numId w:val="5"/>
        </w:numPr>
        <w:spacing w:before="240" w:after="240"/>
        <w:ind w:left="720" w:hanging="720"/>
        <w:rPr>
          <w:rFonts w:ascii="Times New Roman" w:eastAsia="Times" w:hAnsi="Times New Roman"/>
          <w:bCs w:val="0"/>
          <w:sz w:val="22"/>
          <w:szCs w:val="22"/>
        </w:rPr>
      </w:pPr>
      <w:bookmarkStart w:id="18" w:name="_Toc448325575"/>
      <w:r w:rsidRPr="00584DEC">
        <w:rPr>
          <w:rFonts w:ascii="Times New Roman" w:eastAsia="Times" w:hAnsi="Times New Roman"/>
          <w:bCs w:val="0"/>
          <w:sz w:val="22"/>
          <w:szCs w:val="22"/>
        </w:rPr>
        <w:t xml:space="preserve">Pillar 2- </w:t>
      </w:r>
      <w:r w:rsidR="001A2DB6" w:rsidRPr="00584DEC">
        <w:rPr>
          <w:rFonts w:ascii="Times New Roman" w:eastAsia="Times" w:hAnsi="Times New Roman"/>
          <w:bCs w:val="0"/>
          <w:sz w:val="22"/>
          <w:szCs w:val="22"/>
        </w:rPr>
        <w:t>Well integrated and efficient planning and budgeting of public expenditure</w:t>
      </w:r>
      <w:bookmarkEnd w:id="18"/>
      <w:r w:rsidR="001A2DB6" w:rsidRPr="00584DEC">
        <w:rPr>
          <w:rFonts w:ascii="Times New Roman" w:eastAsia="Times" w:hAnsi="Times New Roman"/>
          <w:bCs w:val="0"/>
          <w:sz w:val="22"/>
          <w:szCs w:val="22"/>
        </w:rPr>
        <w:t xml:space="preserve"> </w:t>
      </w:r>
    </w:p>
    <w:p w:rsidR="00C9542B" w:rsidRPr="00584DEC" w:rsidRDefault="00C9542B" w:rsidP="001C6731">
      <w:pPr>
        <w:spacing w:before="120" w:after="120" w:line="276" w:lineRule="auto"/>
        <w:rPr>
          <w:rFonts w:eastAsia="Times"/>
          <w:b/>
          <w:sz w:val="22"/>
          <w:szCs w:val="22"/>
        </w:rPr>
      </w:pPr>
      <w:r w:rsidRPr="00584DEC">
        <w:rPr>
          <w:rFonts w:eastAsia="Times"/>
          <w:b/>
          <w:sz w:val="22"/>
          <w:szCs w:val="22"/>
        </w:rPr>
        <w:t xml:space="preserve">Rating: </w:t>
      </w:r>
      <w:r w:rsidR="003D7826" w:rsidRPr="00584DEC">
        <w:rPr>
          <w:rFonts w:eastAsia="Times"/>
          <w:b/>
          <w:sz w:val="22"/>
          <w:szCs w:val="22"/>
        </w:rPr>
        <w:t>Slight Improvement</w:t>
      </w:r>
    </w:p>
    <w:p w:rsidR="00C9542B" w:rsidRPr="00584DEC" w:rsidRDefault="00C9542B" w:rsidP="001C6731">
      <w:pPr>
        <w:spacing w:before="120" w:after="120" w:line="276" w:lineRule="auto"/>
        <w:rPr>
          <w:rFonts w:eastAsia="Times"/>
          <w:i/>
          <w:sz w:val="22"/>
          <w:szCs w:val="22"/>
        </w:rPr>
      </w:pPr>
      <w:r w:rsidRPr="00584DEC">
        <w:rPr>
          <w:rFonts w:eastAsia="Times"/>
          <w:i/>
          <w:sz w:val="22"/>
          <w:szCs w:val="22"/>
        </w:rPr>
        <w:t>Background</w:t>
      </w:r>
    </w:p>
    <w:p w:rsidR="005E5D25" w:rsidRPr="00584DEC" w:rsidRDefault="008C54E4" w:rsidP="005E5D25">
      <w:pPr>
        <w:spacing w:before="120" w:after="120" w:line="276" w:lineRule="auto"/>
        <w:ind w:right="43"/>
        <w:jc w:val="both"/>
        <w:rPr>
          <w:rFonts w:eastAsia="Times"/>
          <w:sz w:val="22"/>
          <w:szCs w:val="22"/>
        </w:rPr>
      </w:pPr>
      <w:r w:rsidRPr="00584DEC">
        <w:rPr>
          <w:sz w:val="22"/>
          <w:szCs w:val="22"/>
          <w:lang w:eastAsia="en-GB"/>
        </w:rPr>
        <w:t xml:space="preserve">This pillar focuses on improvements to the planning process, the MTBP, the public investment management process, the fiscal framework for decentralization, multi-year commitment control, and the presentation of the budget.  The main outcome for this pillar would be that “the Medium-Term Budget Programme provides a credible guide to the future programming of public resources”. </w:t>
      </w:r>
      <w:r w:rsidR="005E5D25" w:rsidRPr="00584DEC">
        <w:rPr>
          <w:rFonts w:eastAsia="Times"/>
          <w:sz w:val="22"/>
          <w:szCs w:val="22"/>
        </w:rPr>
        <w:t>This outcome is expected to address the following objectives:</w:t>
      </w:r>
    </w:p>
    <w:p w:rsidR="005E5D25" w:rsidRPr="00584DEC" w:rsidRDefault="00614947" w:rsidP="00406F43">
      <w:pPr>
        <w:pStyle w:val="ListParagraph"/>
        <w:numPr>
          <w:ilvl w:val="0"/>
          <w:numId w:val="12"/>
        </w:numPr>
        <w:spacing w:line="276" w:lineRule="auto"/>
        <w:jc w:val="both"/>
        <w:rPr>
          <w:sz w:val="22"/>
          <w:szCs w:val="22"/>
          <w:lang w:eastAsia="en-GB"/>
        </w:rPr>
      </w:pPr>
      <w:r w:rsidRPr="00584DEC">
        <w:rPr>
          <w:sz w:val="22"/>
          <w:szCs w:val="22"/>
          <w:lang w:eastAsia="en-GB"/>
        </w:rPr>
        <w:t xml:space="preserve">Budget policy priorities guided by national and </w:t>
      </w:r>
      <w:r w:rsidR="00421A70" w:rsidRPr="00584DEC">
        <w:rPr>
          <w:sz w:val="22"/>
          <w:szCs w:val="22"/>
          <w:lang w:eastAsia="en-GB"/>
        </w:rPr>
        <w:t>sectorial</w:t>
      </w:r>
      <w:r w:rsidRPr="00584DEC">
        <w:rPr>
          <w:sz w:val="22"/>
          <w:szCs w:val="22"/>
          <w:lang w:eastAsia="en-GB"/>
        </w:rPr>
        <w:t xml:space="preserve"> plans, fully constrained by the macroeconomic and fiscal framework, and fully integrated into the budget calendar</w:t>
      </w:r>
      <w:r w:rsidR="00421A70" w:rsidRPr="00584DEC">
        <w:rPr>
          <w:sz w:val="22"/>
          <w:szCs w:val="22"/>
          <w:lang w:eastAsia="en-GB"/>
        </w:rPr>
        <w:t>;</w:t>
      </w:r>
    </w:p>
    <w:p w:rsidR="00421A70" w:rsidRPr="00584DEC" w:rsidRDefault="00614947" w:rsidP="00406F43">
      <w:pPr>
        <w:pStyle w:val="ListParagraph"/>
        <w:numPr>
          <w:ilvl w:val="0"/>
          <w:numId w:val="12"/>
        </w:numPr>
        <w:spacing w:line="276" w:lineRule="auto"/>
        <w:jc w:val="both"/>
        <w:rPr>
          <w:sz w:val="22"/>
          <w:szCs w:val="22"/>
          <w:lang w:eastAsia="en-GB"/>
        </w:rPr>
      </w:pPr>
      <w:r w:rsidRPr="00584DEC">
        <w:rPr>
          <w:sz w:val="22"/>
          <w:szCs w:val="22"/>
          <w:lang w:eastAsia="en-GB"/>
        </w:rPr>
        <w:t>A robust process is in place to technically and financially appraise all large public investment project proposals prior to their consideration by the Budget Committee of Cabinet for their inclusion in the budget</w:t>
      </w:r>
      <w:r w:rsidR="00E41915" w:rsidRPr="00584DEC">
        <w:rPr>
          <w:sz w:val="22"/>
          <w:szCs w:val="22"/>
          <w:lang w:eastAsia="en-GB"/>
        </w:rPr>
        <w:t>;</w:t>
      </w:r>
      <w:r w:rsidRPr="00584DEC">
        <w:rPr>
          <w:sz w:val="22"/>
          <w:szCs w:val="22"/>
          <w:lang w:eastAsia="en-GB"/>
        </w:rPr>
        <w:t xml:space="preserve"> </w:t>
      </w:r>
    </w:p>
    <w:p w:rsidR="00614947" w:rsidRPr="00584DEC" w:rsidRDefault="00614947" w:rsidP="00406F43">
      <w:pPr>
        <w:pStyle w:val="ListParagraph"/>
        <w:numPr>
          <w:ilvl w:val="0"/>
          <w:numId w:val="12"/>
        </w:numPr>
        <w:spacing w:line="276" w:lineRule="auto"/>
        <w:jc w:val="both"/>
        <w:rPr>
          <w:sz w:val="22"/>
          <w:szCs w:val="22"/>
          <w:lang w:eastAsia="en-GB"/>
        </w:rPr>
      </w:pPr>
      <w:r w:rsidRPr="00584DEC">
        <w:rPr>
          <w:sz w:val="22"/>
          <w:szCs w:val="22"/>
          <w:lang w:eastAsia="en-GB"/>
        </w:rPr>
        <w:t>The MTBP provides binding ceilings for detailed budget preparation, and indicative ceilings for outer years</w:t>
      </w:r>
      <w:r w:rsidR="00421A70" w:rsidRPr="00584DEC">
        <w:rPr>
          <w:sz w:val="22"/>
          <w:szCs w:val="22"/>
          <w:lang w:eastAsia="en-GB"/>
        </w:rPr>
        <w:t>;</w:t>
      </w:r>
    </w:p>
    <w:p w:rsidR="00614947" w:rsidRPr="00584DEC" w:rsidRDefault="00614947" w:rsidP="00406F43">
      <w:pPr>
        <w:pStyle w:val="ListParagraph"/>
        <w:numPr>
          <w:ilvl w:val="0"/>
          <w:numId w:val="12"/>
        </w:numPr>
        <w:spacing w:line="276" w:lineRule="auto"/>
        <w:jc w:val="both"/>
        <w:rPr>
          <w:sz w:val="22"/>
          <w:szCs w:val="22"/>
          <w:lang w:eastAsia="en-GB"/>
        </w:rPr>
      </w:pPr>
      <w:r w:rsidRPr="00584DEC">
        <w:rPr>
          <w:sz w:val="22"/>
          <w:szCs w:val="22"/>
          <w:lang w:eastAsia="en-GB"/>
        </w:rPr>
        <w:t>An effective and realistic fiscal decentralization framework is established and implemented. The Ministry of Finance routinely monitors local government finances and their respect of the PFM legal framework</w:t>
      </w:r>
      <w:r w:rsidR="00E41915" w:rsidRPr="00584DEC">
        <w:rPr>
          <w:sz w:val="22"/>
          <w:szCs w:val="22"/>
          <w:lang w:eastAsia="en-GB"/>
        </w:rPr>
        <w:t>;</w:t>
      </w:r>
    </w:p>
    <w:p w:rsidR="00614947" w:rsidRPr="00584DEC" w:rsidRDefault="00614947" w:rsidP="00406F43">
      <w:pPr>
        <w:pStyle w:val="ListParagraph"/>
        <w:numPr>
          <w:ilvl w:val="0"/>
          <w:numId w:val="12"/>
        </w:numPr>
        <w:spacing w:line="276" w:lineRule="auto"/>
        <w:jc w:val="both"/>
        <w:rPr>
          <w:sz w:val="22"/>
          <w:szCs w:val="22"/>
          <w:lang w:eastAsia="en-GB"/>
        </w:rPr>
      </w:pPr>
      <w:r w:rsidRPr="00584DEC">
        <w:rPr>
          <w:sz w:val="22"/>
          <w:szCs w:val="22"/>
          <w:lang w:eastAsia="en-GB"/>
        </w:rPr>
        <w:t>Budget documentation submitted to the legislature at both central and local levels reflect</w:t>
      </w:r>
      <w:r w:rsidR="00E41915" w:rsidRPr="00584DEC">
        <w:rPr>
          <w:sz w:val="22"/>
          <w:szCs w:val="22"/>
          <w:lang w:eastAsia="en-GB"/>
        </w:rPr>
        <w:t xml:space="preserve"> good practices in transparency.</w:t>
      </w:r>
    </w:p>
    <w:p w:rsidR="00C10180" w:rsidRPr="00584DEC" w:rsidRDefault="00C10180" w:rsidP="00275AAB">
      <w:pPr>
        <w:autoSpaceDE w:val="0"/>
        <w:autoSpaceDN w:val="0"/>
        <w:adjustRightInd w:val="0"/>
        <w:spacing w:before="120" w:after="120" w:line="276" w:lineRule="auto"/>
        <w:jc w:val="both"/>
        <w:rPr>
          <w:sz w:val="22"/>
          <w:szCs w:val="22"/>
          <w:lang w:eastAsia="en-GB"/>
        </w:rPr>
      </w:pPr>
      <w:r w:rsidRPr="00584DEC">
        <w:rPr>
          <w:sz w:val="22"/>
          <w:szCs w:val="22"/>
          <w:lang w:eastAsia="en-GB"/>
        </w:rPr>
        <w:t>In 10 November 2005 by DCM no 692, the Government of Albania adopted the Integrated Planning System (IPS), a set of operating principles to ensure that government policy planning and monitoring as a whole takes place in as efficient and harmonized way as possible.</w:t>
      </w:r>
      <w:r w:rsidR="00D51F83" w:rsidRPr="00584DEC">
        <w:rPr>
          <w:sz w:val="22"/>
          <w:szCs w:val="22"/>
          <w:lang w:eastAsia="en-GB"/>
        </w:rPr>
        <w:t xml:space="preserve"> </w:t>
      </w:r>
      <w:r w:rsidRPr="00584DEC">
        <w:rPr>
          <w:sz w:val="22"/>
          <w:szCs w:val="22"/>
          <w:lang w:eastAsia="en-GB"/>
        </w:rPr>
        <w:t>The Integrated Planning System is the key national decision-making system for determining strategic direction and the allocation of recourses. There are two core processes that cover all government organizations and activities:</w:t>
      </w:r>
    </w:p>
    <w:p w:rsidR="00C10180" w:rsidRPr="00584DEC" w:rsidRDefault="00C10180" w:rsidP="00406F43">
      <w:pPr>
        <w:pStyle w:val="ListParagraph"/>
        <w:numPr>
          <w:ilvl w:val="0"/>
          <w:numId w:val="6"/>
        </w:numPr>
        <w:autoSpaceDE w:val="0"/>
        <w:autoSpaceDN w:val="0"/>
        <w:adjustRightInd w:val="0"/>
        <w:spacing w:before="120" w:after="120" w:line="276" w:lineRule="auto"/>
        <w:jc w:val="both"/>
        <w:rPr>
          <w:sz w:val="22"/>
          <w:szCs w:val="22"/>
          <w:lang w:eastAsia="en-GB"/>
        </w:rPr>
      </w:pPr>
      <w:r w:rsidRPr="00584DEC">
        <w:rPr>
          <w:i/>
          <w:sz w:val="22"/>
          <w:szCs w:val="22"/>
          <w:lang w:eastAsia="en-GB"/>
        </w:rPr>
        <w:t>National Strategy for Development and Integration</w:t>
      </w:r>
      <w:r w:rsidRPr="00584DEC">
        <w:rPr>
          <w:sz w:val="22"/>
          <w:szCs w:val="22"/>
          <w:lang w:eastAsia="en-GB"/>
        </w:rPr>
        <w:t xml:space="preserve"> (NSDI), which establishes the government's medium to longer term goals and strategies for all sectors based on a national vision; and </w:t>
      </w:r>
    </w:p>
    <w:p w:rsidR="00D51F83" w:rsidRPr="00584DEC" w:rsidRDefault="00941A3A" w:rsidP="00406F43">
      <w:pPr>
        <w:pStyle w:val="ListParagraph"/>
        <w:numPr>
          <w:ilvl w:val="0"/>
          <w:numId w:val="6"/>
        </w:numPr>
        <w:autoSpaceDE w:val="0"/>
        <w:autoSpaceDN w:val="0"/>
        <w:adjustRightInd w:val="0"/>
        <w:spacing w:before="120" w:after="120" w:line="276" w:lineRule="auto"/>
        <w:jc w:val="both"/>
        <w:rPr>
          <w:rFonts w:eastAsia="Times"/>
          <w:i/>
          <w:sz w:val="22"/>
          <w:szCs w:val="22"/>
        </w:rPr>
      </w:pPr>
      <w:r w:rsidRPr="00584DEC">
        <w:rPr>
          <w:i/>
          <w:sz w:val="22"/>
          <w:szCs w:val="22"/>
          <w:lang w:eastAsia="en-GB"/>
        </w:rPr>
        <w:t>The MTBP</w:t>
      </w:r>
      <w:r w:rsidR="00C10180" w:rsidRPr="00584DEC">
        <w:rPr>
          <w:sz w:val="22"/>
          <w:szCs w:val="22"/>
          <w:lang w:eastAsia="en-GB"/>
        </w:rPr>
        <w:t xml:space="preserve">, which requires each ministry to develop a 3-year plan to deliver programme outputs to achieve its policy objectives and goals within the ministry's expenditure ceiling as set out in the government's fiscal plan. </w:t>
      </w:r>
    </w:p>
    <w:p w:rsidR="00F259CD" w:rsidRPr="00584DEC" w:rsidRDefault="00882488" w:rsidP="00882488">
      <w:pPr>
        <w:spacing w:line="276" w:lineRule="auto"/>
        <w:jc w:val="both"/>
        <w:rPr>
          <w:rFonts w:eastAsia="Times"/>
          <w:i/>
          <w:sz w:val="22"/>
          <w:szCs w:val="22"/>
        </w:rPr>
      </w:pPr>
      <w:r w:rsidRPr="00584DEC">
        <w:rPr>
          <w:sz w:val="22"/>
          <w:szCs w:val="22"/>
        </w:rPr>
        <w:t xml:space="preserve">In practice, the sector strategies have not had this guiding function as they have tended to be free-standing, one-off documents with little reference to assessments of what financial and human resources could possibly be available to implement the strategies.  </w:t>
      </w:r>
      <w:r w:rsidR="00DC6182" w:rsidRPr="00584DEC">
        <w:rPr>
          <w:sz w:val="22"/>
          <w:szCs w:val="22"/>
          <w:lang w:eastAsia="en-GB"/>
        </w:rPr>
        <w:t>I</w:t>
      </w:r>
      <w:r w:rsidR="00495DF0" w:rsidRPr="00584DEC">
        <w:rPr>
          <w:sz w:val="22"/>
          <w:szCs w:val="22"/>
        </w:rPr>
        <w:t xml:space="preserve">ntroducing MTBP as an instrument for aligning the budget with the general and sector policies of NSDI represents one of the main challenges. </w:t>
      </w:r>
      <w:r w:rsidR="00DC6182" w:rsidRPr="00584DEC">
        <w:rPr>
          <w:sz w:val="22"/>
          <w:szCs w:val="22"/>
          <w:lang w:eastAsia="en-GB"/>
        </w:rPr>
        <w:t>Moreover</w:t>
      </w:r>
      <w:r w:rsidR="00275AAB" w:rsidRPr="00584DEC">
        <w:rPr>
          <w:sz w:val="22"/>
          <w:szCs w:val="22"/>
          <w:lang w:eastAsia="en-GB"/>
        </w:rPr>
        <w:t xml:space="preserve">, </w:t>
      </w:r>
      <w:r w:rsidR="00F259CD" w:rsidRPr="00584DEC">
        <w:rPr>
          <w:color w:val="000000"/>
          <w:sz w:val="22"/>
          <w:szCs w:val="22"/>
          <w:lang w:eastAsia="en-GB"/>
        </w:rPr>
        <w:t>the process</w:t>
      </w:r>
      <w:r w:rsidR="00275AAB" w:rsidRPr="00584DEC">
        <w:rPr>
          <w:color w:val="000000"/>
          <w:sz w:val="22"/>
          <w:szCs w:val="22"/>
          <w:lang w:eastAsia="en-GB"/>
        </w:rPr>
        <w:t xml:space="preserve"> itself </w:t>
      </w:r>
      <w:r w:rsidR="00F259CD" w:rsidRPr="00584DEC">
        <w:rPr>
          <w:color w:val="000000"/>
          <w:sz w:val="22"/>
          <w:szCs w:val="22"/>
          <w:lang w:eastAsia="en-GB"/>
        </w:rPr>
        <w:t xml:space="preserve">for initiating, appraising, prioritizing, and approving, and eventually contracting for capital investment projects has been much less orderly than intended and what would be desirable.  In addition, </w:t>
      </w:r>
      <w:r w:rsidR="00F259CD" w:rsidRPr="00584DEC">
        <w:rPr>
          <w:sz w:val="22"/>
          <w:szCs w:val="22"/>
        </w:rPr>
        <w:t xml:space="preserve">as </w:t>
      </w:r>
      <w:r w:rsidR="00362926" w:rsidRPr="00584DEC">
        <w:rPr>
          <w:sz w:val="22"/>
          <w:szCs w:val="22"/>
        </w:rPr>
        <w:t xml:space="preserve">the Ministry of Finance </w:t>
      </w:r>
      <w:r w:rsidR="00F259CD" w:rsidRPr="00584DEC">
        <w:rPr>
          <w:sz w:val="22"/>
          <w:szCs w:val="22"/>
        </w:rPr>
        <w:t xml:space="preserve">during the past years have had to take on the primary responsibility </w:t>
      </w:r>
      <w:r w:rsidR="00F259CD" w:rsidRPr="00584DEC">
        <w:rPr>
          <w:sz w:val="22"/>
          <w:szCs w:val="22"/>
        </w:rPr>
        <w:lastRenderedPageBreak/>
        <w:t xml:space="preserve">for adjusting the </w:t>
      </w:r>
      <w:r w:rsidR="00275AAB" w:rsidRPr="00584DEC">
        <w:rPr>
          <w:sz w:val="22"/>
          <w:szCs w:val="22"/>
        </w:rPr>
        <w:t>budget mid-year</w:t>
      </w:r>
      <w:r w:rsidR="00362926" w:rsidRPr="00584DEC">
        <w:rPr>
          <w:sz w:val="22"/>
          <w:szCs w:val="22"/>
        </w:rPr>
        <w:t>,</w:t>
      </w:r>
      <w:r w:rsidR="00275AAB" w:rsidRPr="00584DEC">
        <w:rPr>
          <w:sz w:val="22"/>
          <w:szCs w:val="22"/>
        </w:rPr>
        <w:t xml:space="preserve"> </w:t>
      </w:r>
      <w:r w:rsidR="00F259CD" w:rsidRPr="00584DEC">
        <w:rPr>
          <w:sz w:val="22"/>
          <w:szCs w:val="22"/>
        </w:rPr>
        <w:t>the line ministries’ faith in the MTBP process has suffered. The preparatory budget ceilings are not respected and the quality of the budget requests has declined.</w:t>
      </w:r>
    </w:p>
    <w:p w:rsidR="00E24080" w:rsidRPr="00584DEC" w:rsidRDefault="00285593" w:rsidP="004C7B09">
      <w:pPr>
        <w:pStyle w:val="Default"/>
        <w:spacing w:before="120" w:after="120" w:line="276" w:lineRule="auto"/>
        <w:jc w:val="both"/>
        <w:rPr>
          <w:rFonts w:ascii="Times New Roman" w:eastAsia="Times New Roman" w:hAnsi="Times New Roman" w:cs="Times New Roman"/>
          <w:sz w:val="22"/>
          <w:szCs w:val="22"/>
          <w:lang w:val="en-GB" w:eastAsia="en-GB"/>
        </w:rPr>
      </w:pPr>
      <w:r w:rsidRPr="00584DEC">
        <w:rPr>
          <w:rFonts w:ascii="Times New Roman" w:eastAsia="Times New Roman" w:hAnsi="Times New Roman" w:cs="Times New Roman"/>
          <w:sz w:val="22"/>
          <w:szCs w:val="22"/>
          <w:lang w:val="en-GB" w:eastAsia="en-GB"/>
        </w:rPr>
        <w:t xml:space="preserve">Until now, commitment control has been exercised only in the context of the </w:t>
      </w:r>
      <w:r w:rsidR="00882488" w:rsidRPr="00584DEC">
        <w:rPr>
          <w:rFonts w:ascii="Times New Roman" w:eastAsia="Times New Roman" w:hAnsi="Times New Roman" w:cs="Times New Roman"/>
          <w:sz w:val="22"/>
          <w:szCs w:val="22"/>
          <w:lang w:val="en-GB" w:eastAsia="en-GB"/>
        </w:rPr>
        <w:t xml:space="preserve">execution of the annual budget and </w:t>
      </w:r>
      <w:r w:rsidRPr="00584DEC">
        <w:rPr>
          <w:rFonts w:ascii="Times New Roman" w:eastAsia="Times New Roman" w:hAnsi="Times New Roman" w:cs="Times New Roman"/>
          <w:sz w:val="22"/>
          <w:szCs w:val="22"/>
          <w:lang w:val="en-GB" w:eastAsia="en-GB"/>
        </w:rPr>
        <w:t>there has been no control in relation to the Medium Term Budget ceilings.</w:t>
      </w:r>
      <w:r w:rsidR="00E24080" w:rsidRPr="00584DEC">
        <w:rPr>
          <w:rFonts w:ascii="Times New Roman" w:eastAsia="Times New Roman" w:hAnsi="Times New Roman" w:cs="Times New Roman"/>
          <w:sz w:val="22"/>
          <w:szCs w:val="22"/>
          <w:lang w:val="en-GB" w:eastAsia="en-GB"/>
        </w:rPr>
        <w:t xml:space="preserve"> </w:t>
      </w:r>
    </w:p>
    <w:p w:rsidR="00882488" w:rsidRPr="00584DEC" w:rsidRDefault="00E24080" w:rsidP="004C7B09">
      <w:pPr>
        <w:pStyle w:val="Default"/>
        <w:spacing w:before="120" w:after="120" w:line="276" w:lineRule="auto"/>
        <w:jc w:val="both"/>
        <w:rPr>
          <w:rFonts w:ascii="Times New Roman" w:eastAsia="Times New Roman" w:hAnsi="Times New Roman" w:cs="Times New Roman"/>
          <w:sz w:val="22"/>
          <w:szCs w:val="22"/>
          <w:lang w:val="en-GB" w:eastAsia="en-GB"/>
        </w:rPr>
      </w:pPr>
      <w:r w:rsidRPr="00584DEC">
        <w:rPr>
          <w:rFonts w:ascii="Times New Roman" w:eastAsia="Times New Roman" w:hAnsi="Times New Roman" w:cs="Times New Roman"/>
          <w:sz w:val="22"/>
          <w:szCs w:val="22"/>
          <w:lang w:val="en-GB" w:eastAsia="en-GB"/>
        </w:rPr>
        <w:t>At the local government level, important regulatory measures have also been implemented to improve financial management for example by introducing a Medium Term Expenditure Framework for planning and budgeting. However, m</w:t>
      </w:r>
      <w:r w:rsidRPr="00584DEC">
        <w:rPr>
          <w:rFonts w:ascii="Times New Roman" w:hAnsi="Times New Roman" w:cs="Times New Roman"/>
          <w:sz w:val="22"/>
          <w:szCs w:val="22"/>
          <w:lang w:val="en-GB" w:eastAsia="en-GB"/>
        </w:rPr>
        <w:t>any weaknesses in local government public financial management remain and the Government will initiate a number of reforms to streng</w:t>
      </w:r>
      <w:r w:rsidR="00882488" w:rsidRPr="00584DEC">
        <w:rPr>
          <w:rFonts w:ascii="Times New Roman" w:hAnsi="Times New Roman" w:cs="Times New Roman"/>
          <w:sz w:val="22"/>
          <w:szCs w:val="22"/>
          <w:lang w:val="en-GB" w:eastAsia="en-GB"/>
        </w:rPr>
        <w:t>then PFM process at local level.</w:t>
      </w:r>
      <w:r w:rsidR="00882488" w:rsidRPr="00584DEC">
        <w:rPr>
          <w:rFonts w:ascii="Times New Roman" w:eastAsia="Times New Roman" w:hAnsi="Times New Roman" w:cs="Times New Roman"/>
          <w:sz w:val="22"/>
          <w:szCs w:val="22"/>
          <w:lang w:val="en-GB" w:eastAsia="en-GB"/>
        </w:rPr>
        <w:t xml:space="preserve"> </w:t>
      </w:r>
    </w:p>
    <w:p w:rsidR="00F259CD" w:rsidRPr="00584DEC" w:rsidRDefault="00882488" w:rsidP="00882488">
      <w:pPr>
        <w:pStyle w:val="Default"/>
        <w:jc w:val="both"/>
        <w:rPr>
          <w:rFonts w:ascii="Times New Roman" w:eastAsia="Times New Roman" w:hAnsi="Times New Roman" w:cs="Times New Roman"/>
          <w:sz w:val="22"/>
          <w:szCs w:val="22"/>
          <w:lang w:val="en-GB" w:eastAsia="en-GB"/>
        </w:rPr>
      </w:pPr>
      <w:r w:rsidRPr="00584DEC">
        <w:rPr>
          <w:rFonts w:ascii="Times New Roman" w:eastAsia="Times New Roman" w:hAnsi="Times New Roman" w:cs="Times New Roman"/>
          <w:sz w:val="22"/>
          <w:szCs w:val="22"/>
          <w:lang w:val="en-GB" w:eastAsia="en-GB"/>
        </w:rPr>
        <w:t>Finally, t</w:t>
      </w:r>
      <w:r w:rsidR="00E85D13" w:rsidRPr="00584DEC">
        <w:rPr>
          <w:rFonts w:ascii="Times New Roman" w:eastAsia="Times New Roman" w:hAnsi="Times New Roman" w:cs="Times New Roman"/>
          <w:sz w:val="22"/>
          <w:szCs w:val="22"/>
          <w:lang w:val="en-GB" w:eastAsia="en-GB"/>
        </w:rPr>
        <w:t>he budget documents -</w:t>
      </w:r>
      <w:r w:rsidR="008A3FFE" w:rsidRPr="00584DEC">
        <w:rPr>
          <w:rFonts w:ascii="Times New Roman" w:eastAsia="Times New Roman" w:hAnsi="Times New Roman" w:cs="Times New Roman"/>
          <w:sz w:val="22"/>
          <w:szCs w:val="22"/>
          <w:lang w:val="en-GB" w:eastAsia="en-GB"/>
        </w:rPr>
        <w:t xml:space="preserve"> </w:t>
      </w:r>
      <w:r w:rsidR="00E85D13" w:rsidRPr="00584DEC">
        <w:rPr>
          <w:rFonts w:ascii="Times New Roman" w:eastAsia="Times New Roman" w:hAnsi="Times New Roman" w:cs="Times New Roman"/>
          <w:sz w:val="22"/>
          <w:szCs w:val="22"/>
          <w:lang w:val="en-GB" w:eastAsia="en-GB"/>
        </w:rPr>
        <w:t>the MTBP and the annual budget law</w:t>
      </w:r>
      <w:r w:rsidR="008A3FFE" w:rsidRPr="00584DEC">
        <w:rPr>
          <w:rFonts w:ascii="Times New Roman" w:eastAsia="Times New Roman" w:hAnsi="Times New Roman" w:cs="Times New Roman"/>
          <w:sz w:val="22"/>
          <w:szCs w:val="22"/>
          <w:lang w:val="en-GB" w:eastAsia="en-GB"/>
        </w:rPr>
        <w:t xml:space="preserve"> </w:t>
      </w:r>
      <w:r w:rsidR="00E85D13" w:rsidRPr="00584DEC">
        <w:rPr>
          <w:rFonts w:ascii="Times New Roman" w:eastAsia="Times New Roman" w:hAnsi="Times New Roman" w:cs="Times New Roman"/>
          <w:sz w:val="22"/>
          <w:szCs w:val="22"/>
          <w:lang w:val="en-GB" w:eastAsia="en-GB"/>
        </w:rPr>
        <w:t>–</w:t>
      </w:r>
      <w:r w:rsidR="008A3FFE" w:rsidRPr="00584DEC">
        <w:rPr>
          <w:rFonts w:ascii="Times New Roman" w:eastAsia="Times New Roman" w:hAnsi="Times New Roman" w:cs="Times New Roman"/>
          <w:sz w:val="22"/>
          <w:szCs w:val="22"/>
          <w:lang w:val="en-GB" w:eastAsia="en-GB"/>
        </w:rPr>
        <w:t xml:space="preserve"> </w:t>
      </w:r>
      <w:r w:rsidR="00E85D13" w:rsidRPr="00584DEC">
        <w:rPr>
          <w:rFonts w:ascii="Times New Roman" w:eastAsia="Times New Roman" w:hAnsi="Times New Roman" w:cs="Times New Roman"/>
          <w:sz w:val="22"/>
          <w:szCs w:val="22"/>
          <w:lang w:val="en-GB" w:eastAsia="en-GB"/>
        </w:rPr>
        <w:t>submitted to Parliament,</w:t>
      </w:r>
      <w:r w:rsidR="008A3FFE" w:rsidRPr="00584DEC">
        <w:rPr>
          <w:rFonts w:ascii="Times New Roman" w:eastAsia="Times New Roman" w:hAnsi="Times New Roman" w:cs="Times New Roman"/>
          <w:sz w:val="22"/>
          <w:szCs w:val="22"/>
          <w:lang w:val="en-GB" w:eastAsia="en-GB"/>
        </w:rPr>
        <w:t xml:space="preserve"> are focused</w:t>
      </w:r>
      <w:r w:rsidR="00E85D13" w:rsidRPr="00584DEC">
        <w:rPr>
          <w:rFonts w:ascii="Times New Roman" w:eastAsia="Times New Roman" w:hAnsi="Times New Roman" w:cs="Times New Roman"/>
          <w:sz w:val="22"/>
          <w:szCs w:val="22"/>
          <w:lang w:val="en-GB" w:eastAsia="en-GB"/>
        </w:rPr>
        <w:t xml:space="preserve"> mostly on the financial side of the budget, </w:t>
      </w:r>
      <w:r w:rsidR="008A3FFE" w:rsidRPr="00584DEC">
        <w:rPr>
          <w:rFonts w:ascii="Times New Roman" w:eastAsia="Times New Roman" w:hAnsi="Times New Roman" w:cs="Times New Roman"/>
          <w:sz w:val="22"/>
          <w:szCs w:val="22"/>
          <w:lang w:val="en-GB" w:eastAsia="en-GB"/>
        </w:rPr>
        <w:t>and have</w:t>
      </w:r>
      <w:r w:rsidR="00E85D13" w:rsidRPr="00584DEC">
        <w:rPr>
          <w:rFonts w:ascii="Times New Roman" w:eastAsia="Times New Roman" w:hAnsi="Times New Roman" w:cs="Times New Roman"/>
          <w:sz w:val="22"/>
          <w:szCs w:val="22"/>
          <w:lang w:val="en-GB" w:eastAsia="en-GB"/>
        </w:rPr>
        <w:t xml:space="preserve"> little information on the substance of the government budget programme. </w:t>
      </w:r>
    </w:p>
    <w:p w:rsidR="00E85D13" w:rsidRPr="00584DEC" w:rsidRDefault="00E85D13" w:rsidP="00E85D13">
      <w:pPr>
        <w:autoSpaceDE w:val="0"/>
        <w:autoSpaceDN w:val="0"/>
        <w:adjustRightInd w:val="0"/>
        <w:spacing w:line="276" w:lineRule="auto"/>
        <w:jc w:val="both"/>
        <w:rPr>
          <w:color w:val="000000"/>
          <w:sz w:val="22"/>
          <w:szCs w:val="22"/>
          <w:lang w:eastAsia="en-GB"/>
        </w:rPr>
      </w:pPr>
    </w:p>
    <w:p w:rsidR="00E85D13" w:rsidRPr="00584DEC" w:rsidRDefault="008A3FFE" w:rsidP="009A7299">
      <w:pPr>
        <w:keepNext/>
        <w:autoSpaceDE w:val="0"/>
        <w:autoSpaceDN w:val="0"/>
        <w:adjustRightInd w:val="0"/>
        <w:spacing w:line="276" w:lineRule="auto"/>
        <w:jc w:val="both"/>
        <w:rPr>
          <w:i/>
          <w:color w:val="000000"/>
          <w:sz w:val="22"/>
          <w:szCs w:val="22"/>
          <w:lang w:eastAsia="en-GB"/>
        </w:rPr>
      </w:pPr>
      <w:r w:rsidRPr="00584DEC">
        <w:rPr>
          <w:i/>
          <w:color w:val="000000"/>
          <w:sz w:val="22"/>
          <w:szCs w:val="22"/>
          <w:lang w:eastAsia="en-GB"/>
        </w:rPr>
        <w:t>Update</w:t>
      </w:r>
    </w:p>
    <w:p w:rsidR="00E85D13" w:rsidRPr="00584DEC" w:rsidRDefault="00E85D13" w:rsidP="009A7299">
      <w:pPr>
        <w:keepNext/>
        <w:autoSpaceDE w:val="0"/>
        <w:autoSpaceDN w:val="0"/>
        <w:adjustRightInd w:val="0"/>
        <w:jc w:val="both"/>
        <w:rPr>
          <w:rFonts w:eastAsia="Times"/>
          <w:i/>
          <w:sz w:val="22"/>
          <w:szCs w:val="22"/>
          <w:highlight w:val="yellow"/>
        </w:rPr>
      </w:pPr>
    </w:p>
    <w:tbl>
      <w:tblPr>
        <w:tblStyle w:val="TableGrid"/>
        <w:tblW w:w="96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8"/>
        <w:gridCol w:w="3350"/>
      </w:tblGrid>
      <w:tr w:rsidR="0026679C" w:rsidRPr="00584DEC" w:rsidTr="007D458B">
        <w:trPr>
          <w:trHeight w:val="3898"/>
        </w:trPr>
        <w:tc>
          <w:tcPr>
            <w:tcW w:w="6278" w:type="dxa"/>
          </w:tcPr>
          <w:p w:rsidR="0026679C" w:rsidRPr="00584DEC" w:rsidRDefault="0026679C" w:rsidP="009A7299">
            <w:pPr>
              <w:keepNext/>
              <w:spacing w:line="276" w:lineRule="auto"/>
              <w:rPr>
                <w:rFonts w:eastAsia="Times"/>
                <w:i/>
                <w:noProof/>
                <w:sz w:val="22"/>
                <w:szCs w:val="22"/>
              </w:rPr>
            </w:pPr>
          </w:p>
          <w:p w:rsidR="0026679C" w:rsidRPr="00584DEC" w:rsidRDefault="00076880" w:rsidP="009A7299">
            <w:pPr>
              <w:keepNext/>
              <w:spacing w:line="276" w:lineRule="auto"/>
              <w:rPr>
                <w:rFonts w:eastAsia="Times"/>
                <w:i/>
                <w:sz w:val="22"/>
                <w:szCs w:val="22"/>
              </w:rPr>
            </w:pPr>
            <w:r w:rsidRPr="00584DEC">
              <w:rPr>
                <w:rFonts w:eastAsia="Times"/>
                <w:i/>
                <w:noProof/>
                <w:sz w:val="22"/>
                <w:szCs w:val="22"/>
                <w:lang w:val="en-US"/>
              </w:rPr>
              <w:drawing>
                <wp:inline distT="0" distB="0" distL="0" distR="0" wp14:anchorId="607D3941" wp14:editId="3F0A6B10">
                  <wp:extent cx="5142016" cy="2285435"/>
                  <wp:effectExtent l="0" t="0" r="1905" b="63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142043" cy="2285447"/>
                          </a:xfrm>
                          <a:prstGeom prst="rect">
                            <a:avLst/>
                          </a:prstGeom>
                          <a:noFill/>
                          <a:ln>
                            <a:noFill/>
                          </a:ln>
                        </pic:spPr>
                      </pic:pic>
                    </a:graphicData>
                  </a:graphic>
                </wp:inline>
              </w:drawing>
            </w:r>
          </w:p>
        </w:tc>
        <w:tc>
          <w:tcPr>
            <w:tcW w:w="3350" w:type="dxa"/>
          </w:tcPr>
          <w:p w:rsidR="0026679C" w:rsidRPr="00584DEC" w:rsidRDefault="0026679C" w:rsidP="009A7299">
            <w:pPr>
              <w:keepNext/>
              <w:spacing w:line="276" w:lineRule="auto"/>
              <w:rPr>
                <w:rFonts w:eastAsia="Times"/>
                <w:i/>
                <w:sz w:val="22"/>
                <w:szCs w:val="22"/>
              </w:rPr>
            </w:pPr>
          </w:p>
          <w:p w:rsidR="0026679C" w:rsidRPr="00584DEC" w:rsidRDefault="0026679C" w:rsidP="009A7299">
            <w:pPr>
              <w:keepNext/>
              <w:spacing w:line="276" w:lineRule="auto"/>
              <w:rPr>
                <w:rFonts w:eastAsia="Times"/>
                <w:i/>
                <w:sz w:val="22"/>
                <w:szCs w:val="22"/>
              </w:rPr>
            </w:pPr>
          </w:p>
          <w:p w:rsidR="0026679C" w:rsidRPr="00584DEC" w:rsidRDefault="0026679C" w:rsidP="009A7299">
            <w:pPr>
              <w:keepNext/>
              <w:spacing w:line="276" w:lineRule="auto"/>
              <w:rPr>
                <w:rFonts w:eastAsia="Times"/>
                <w:i/>
                <w:sz w:val="22"/>
                <w:szCs w:val="22"/>
              </w:rPr>
            </w:pPr>
          </w:p>
          <w:p w:rsidR="0026679C" w:rsidRPr="00584DEC" w:rsidRDefault="0026679C" w:rsidP="009A7299">
            <w:pPr>
              <w:keepNext/>
              <w:spacing w:line="276" w:lineRule="auto"/>
              <w:rPr>
                <w:rFonts w:eastAsia="Times"/>
                <w:i/>
                <w:sz w:val="22"/>
                <w:szCs w:val="22"/>
              </w:rPr>
            </w:pPr>
          </w:p>
          <w:p w:rsidR="0026679C" w:rsidRPr="00584DEC" w:rsidRDefault="0026679C" w:rsidP="009A7299">
            <w:pPr>
              <w:keepNext/>
              <w:spacing w:line="276" w:lineRule="auto"/>
              <w:rPr>
                <w:rFonts w:eastAsia="Times"/>
                <w:i/>
                <w:sz w:val="22"/>
                <w:szCs w:val="22"/>
              </w:rPr>
            </w:pPr>
            <w:r w:rsidRPr="00584DEC">
              <w:rPr>
                <w:rFonts w:eastAsia="Times"/>
                <w:i/>
                <w:noProof/>
                <w:sz w:val="22"/>
                <w:szCs w:val="22"/>
                <w:lang w:val="en-US"/>
              </w:rPr>
              <w:drawing>
                <wp:inline distT="0" distB="0" distL="0" distR="0" wp14:anchorId="0DBA0B06" wp14:editId="3545A039">
                  <wp:extent cx="1992630" cy="1017905"/>
                  <wp:effectExtent l="0" t="0" r="762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92630" cy="1017905"/>
                          </a:xfrm>
                          <a:prstGeom prst="rect">
                            <a:avLst/>
                          </a:prstGeom>
                          <a:noFill/>
                          <a:ln>
                            <a:noFill/>
                          </a:ln>
                        </pic:spPr>
                      </pic:pic>
                    </a:graphicData>
                  </a:graphic>
                </wp:inline>
              </w:drawing>
            </w:r>
          </w:p>
          <w:p w:rsidR="0026679C" w:rsidRPr="00584DEC" w:rsidRDefault="0026679C" w:rsidP="009A7299">
            <w:pPr>
              <w:keepNext/>
              <w:spacing w:line="276" w:lineRule="auto"/>
              <w:rPr>
                <w:rFonts w:eastAsia="Times"/>
                <w:i/>
                <w:sz w:val="22"/>
                <w:szCs w:val="22"/>
              </w:rPr>
            </w:pPr>
          </w:p>
          <w:p w:rsidR="0026679C" w:rsidRPr="00584DEC" w:rsidRDefault="0026679C" w:rsidP="009A7299">
            <w:pPr>
              <w:keepNext/>
              <w:spacing w:line="276" w:lineRule="auto"/>
              <w:rPr>
                <w:rFonts w:eastAsia="Times"/>
                <w:i/>
                <w:sz w:val="22"/>
                <w:szCs w:val="22"/>
              </w:rPr>
            </w:pPr>
          </w:p>
          <w:p w:rsidR="0026679C" w:rsidRPr="00584DEC" w:rsidRDefault="0026679C" w:rsidP="009A7299">
            <w:pPr>
              <w:keepNext/>
              <w:spacing w:line="276" w:lineRule="auto"/>
              <w:rPr>
                <w:rFonts w:eastAsia="Times"/>
                <w:i/>
                <w:sz w:val="22"/>
                <w:szCs w:val="22"/>
              </w:rPr>
            </w:pPr>
          </w:p>
        </w:tc>
      </w:tr>
    </w:tbl>
    <w:p w:rsidR="00825FE4" w:rsidRPr="00584DEC" w:rsidRDefault="00825FE4" w:rsidP="00871CE3">
      <w:pPr>
        <w:pStyle w:val="CommentText"/>
        <w:spacing w:before="120" w:after="120" w:line="276" w:lineRule="auto"/>
        <w:jc w:val="both"/>
        <w:rPr>
          <w:sz w:val="22"/>
          <w:szCs w:val="22"/>
        </w:rPr>
      </w:pPr>
      <w:r w:rsidRPr="00584DEC">
        <w:rPr>
          <w:b/>
          <w:sz w:val="22"/>
          <w:szCs w:val="22"/>
        </w:rPr>
        <w:t>The NSDI, which</w:t>
      </w:r>
      <w:r w:rsidRPr="00584DEC">
        <w:rPr>
          <w:rFonts w:ascii="Trebuchet MS" w:hAnsi="Trebuchet MS"/>
          <w:color w:val="FF0000"/>
          <w:sz w:val="22"/>
          <w:szCs w:val="22"/>
        </w:rPr>
        <w:t xml:space="preserve"> </w:t>
      </w:r>
      <w:r w:rsidRPr="00584DEC">
        <w:rPr>
          <w:b/>
          <w:sz w:val="22"/>
          <w:szCs w:val="22"/>
        </w:rPr>
        <w:t>along with sector strategies, crosscutting strategies, master plans and action plans form the framework of the comprehensive strategic development for the country, has been under development for several years and still awaits finalization and adoption</w:t>
      </w:r>
      <w:r w:rsidRPr="00584DEC">
        <w:rPr>
          <w:sz w:val="22"/>
          <w:szCs w:val="22"/>
        </w:rPr>
        <w:t xml:space="preserve"> (expected to be published within first half of 2016).  Under provisions for the set-up of the integrated planning system, this key central-planning document is intended to guide the development of sectorial and cross-sectorial policies</w:t>
      </w:r>
      <w:r w:rsidR="00871CE3" w:rsidRPr="00584DEC">
        <w:rPr>
          <w:rFonts w:eastAsia="Times"/>
          <w:sz w:val="22"/>
          <w:szCs w:val="22"/>
        </w:rPr>
        <w:t>.</w:t>
      </w:r>
      <w:r w:rsidR="005F5E75" w:rsidRPr="00584DEC">
        <w:rPr>
          <w:rFonts w:eastAsia="Times"/>
          <w:sz w:val="22"/>
          <w:szCs w:val="22"/>
        </w:rPr>
        <w:t xml:space="preserve"> </w:t>
      </w:r>
      <w:r w:rsidR="00871CE3" w:rsidRPr="00584DEC">
        <w:rPr>
          <w:rFonts w:eastAsia="Times"/>
          <w:sz w:val="22"/>
          <w:szCs w:val="22"/>
        </w:rPr>
        <w:t xml:space="preserve"> Until </w:t>
      </w:r>
      <w:r w:rsidR="005F5E75" w:rsidRPr="00584DEC">
        <w:rPr>
          <w:rFonts w:eastAsia="Times"/>
          <w:sz w:val="22"/>
          <w:szCs w:val="22"/>
        </w:rPr>
        <w:t>its</w:t>
      </w:r>
      <w:r w:rsidR="00871CE3" w:rsidRPr="00584DEC">
        <w:rPr>
          <w:rFonts w:eastAsia="Times"/>
          <w:sz w:val="22"/>
          <w:szCs w:val="22"/>
        </w:rPr>
        <w:t xml:space="preserve"> finalization</w:t>
      </w:r>
      <w:r w:rsidR="005F5E75" w:rsidRPr="00584DEC">
        <w:rPr>
          <w:rFonts w:eastAsia="Times"/>
          <w:sz w:val="22"/>
          <w:szCs w:val="22"/>
        </w:rPr>
        <w:t xml:space="preserve">, no rolling reviews and </w:t>
      </w:r>
      <w:r w:rsidR="00871CE3" w:rsidRPr="00584DEC">
        <w:rPr>
          <w:rFonts w:eastAsia="Times"/>
          <w:sz w:val="22"/>
          <w:szCs w:val="22"/>
        </w:rPr>
        <w:t>updates of the NSDI and sector strategies in the MTBP process</w:t>
      </w:r>
      <w:r w:rsidR="005F5E75" w:rsidRPr="00584DEC">
        <w:rPr>
          <w:rFonts w:eastAsia="Times"/>
          <w:sz w:val="22"/>
          <w:szCs w:val="22"/>
        </w:rPr>
        <w:t xml:space="preserve"> </w:t>
      </w:r>
      <w:r w:rsidR="001A5A3C">
        <w:rPr>
          <w:rFonts w:eastAsia="Times"/>
          <w:sz w:val="22"/>
          <w:szCs w:val="22"/>
        </w:rPr>
        <w:t>could start</w:t>
      </w:r>
      <w:r w:rsidR="005F5E75" w:rsidRPr="00584DEC">
        <w:rPr>
          <w:rFonts w:eastAsia="Times"/>
          <w:sz w:val="22"/>
          <w:szCs w:val="22"/>
        </w:rPr>
        <w:t xml:space="preserve"> </w:t>
      </w:r>
      <w:r w:rsidR="005F5E75" w:rsidRPr="00584DEC">
        <w:rPr>
          <w:sz w:val="22"/>
          <w:szCs w:val="22"/>
        </w:rPr>
        <w:t>(</w:t>
      </w:r>
      <w:r w:rsidR="005F5E75" w:rsidRPr="00584DEC">
        <w:rPr>
          <w:rFonts w:eastAsia="Times"/>
          <w:sz w:val="22"/>
          <w:szCs w:val="22"/>
        </w:rPr>
        <w:t>please see Annex 2, Action 2.1).</w:t>
      </w:r>
    </w:p>
    <w:p w:rsidR="00825FE4" w:rsidRPr="00584DEC" w:rsidRDefault="00825FE4" w:rsidP="00755868">
      <w:pPr>
        <w:pStyle w:val="CommentText"/>
        <w:spacing w:after="120" w:line="276" w:lineRule="auto"/>
        <w:jc w:val="both"/>
        <w:rPr>
          <w:rFonts w:eastAsia="Times"/>
          <w:sz w:val="22"/>
          <w:szCs w:val="22"/>
        </w:rPr>
      </w:pPr>
      <w:r w:rsidRPr="00584DEC">
        <w:rPr>
          <w:b/>
          <w:bCs/>
          <w:iCs/>
          <w:color w:val="000000"/>
          <w:sz w:val="22"/>
          <w:szCs w:val="22"/>
          <w:lang w:eastAsia="en-GB"/>
        </w:rPr>
        <w:t xml:space="preserve">However, there exists </w:t>
      </w:r>
      <w:r w:rsidRPr="00584DEC">
        <w:rPr>
          <w:rFonts w:eastAsia="Times"/>
          <w:b/>
          <w:sz w:val="22"/>
          <w:szCs w:val="22"/>
        </w:rPr>
        <w:t>another important document, Albania’s Economic Reform Program (ERP) 2016-2018, which outlines the main macroeconomic and fiscal policy aspects as well as priority structural reforms planned by the Government in the medium term future</w:t>
      </w:r>
      <w:r w:rsidRPr="00584DEC">
        <w:rPr>
          <w:rFonts w:eastAsia="Times"/>
          <w:sz w:val="22"/>
          <w:szCs w:val="22"/>
        </w:rPr>
        <w:t xml:space="preserve"> for strengthening the domestic economy and stimulating sustainable growth and increased competitiveness.” The Albania’s Economic Reform Program 2016-2018 was approved by the Decision of the Council of Ministers no. 52, dated 27.01.2016 “For the adoption of the Economic Reform Programme (ERP) 2016-2018”. The ERP is an annual document prepared and published by EU candidate countries and shows alternative paths for growth and their implications for government revenue and the deficit</w:t>
      </w:r>
      <w:r w:rsidR="005A5603" w:rsidRPr="00584DEC">
        <w:rPr>
          <w:rFonts w:eastAsia="Times"/>
          <w:sz w:val="22"/>
          <w:szCs w:val="22"/>
        </w:rPr>
        <w:t>.</w:t>
      </w:r>
      <w:r w:rsidRPr="00584DEC">
        <w:rPr>
          <w:rFonts w:eastAsia="Times"/>
          <w:sz w:val="22"/>
          <w:szCs w:val="22"/>
        </w:rPr>
        <w:t xml:space="preserve"> </w:t>
      </w:r>
    </w:p>
    <w:p w:rsidR="003D1BAA" w:rsidRPr="00584DEC" w:rsidRDefault="003D1BAA" w:rsidP="00B73F0A">
      <w:pPr>
        <w:pStyle w:val="Default"/>
        <w:spacing w:line="276" w:lineRule="auto"/>
        <w:jc w:val="both"/>
        <w:rPr>
          <w:rFonts w:ascii="Times New Roman" w:eastAsia="Times" w:hAnsi="Times New Roman" w:cs="Times New Roman"/>
          <w:color w:val="auto"/>
          <w:sz w:val="22"/>
          <w:szCs w:val="22"/>
          <w:lang w:val="en-GB"/>
        </w:rPr>
      </w:pPr>
      <w:r w:rsidRPr="00584DEC">
        <w:rPr>
          <w:rFonts w:ascii="Times New Roman" w:hAnsi="Times New Roman" w:cs="Times New Roman"/>
          <w:b/>
          <w:sz w:val="22"/>
          <w:szCs w:val="22"/>
          <w:lang w:val="en-GB"/>
        </w:rPr>
        <w:t xml:space="preserve">Amendments to the OBL aiming to introduce principles to apply and the procedures to follow in preparing, appraising and approving major government capital investment projects have been </w:t>
      </w:r>
      <w:r w:rsidRPr="00584DEC">
        <w:rPr>
          <w:rFonts w:ascii="Times New Roman" w:hAnsi="Times New Roman" w:cs="Times New Roman"/>
          <w:b/>
          <w:sz w:val="22"/>
          <w:szCs w:val="22"/>
          <w:lang w:val="en-GB"/>
        </w:rPr>
        <w:lastRenderedPageBreak/>
        <w:t xml:space="preserve">prepared </w:t>
      </w:r>
      <w:r w:rsidRPr="00584DEC">
        <w:rPr>
          <w:rFonts w:ascii="Times New Roman" w:eastAsia="Times" w:hAnsi="Times New Roman" w:cs="Times New Roman"/>
          <w:color w:val="auto"/>
          <w:sz w:val="22"/>
          <w:szCs w:val="22"/>
          <w:lang w:val="en-GB"/>
        </w:rPr>
        <w:t xml:space="preserve">and send for comments to the Council of Ministers.  </w:t>
      </w:r>
      <w:r w:rsidR="000D4C80" w:rsidRPr="00584DEC">
        <w:rPr>
          <w:rFonts w:ascii="Times New Roman" w:eastAsia="Times" w:hAnsi="Times New Roman" w:cs="Times New Roman"/>
          <w:color w:val="auto"/>
          <w:sz w:val="22"/>
          <w:szCs w:val="22"/>
          <w:lang w:val="en-GB"/>
        </w:rPr>
        <w:t>The</w:t>
      </w:r>
      <w:r w:rsidRPr="00584DEC">
        <w:rPr>
          <w:rFonts w:ascii="Times New Roman" w:eastAsia="Times" w:hAnsi="Times New Roman" w:cs="Times New Roman"/>
          <w:color w:val="auto"/>
          <w:sz w:val="22"/>
          <w:szCs w:val="22"/>
          <w:lang w:val="en-GB"/>
        </w:rPr>
        <w:t xml:space="preserve"> Ministry of Economy has published</w:t>
      </w:r>
      <w:r w:rsidR="001A5A3C" w:rsidRPr="00584DEC">
        <w:rPr>
          <w:rFonts w:ascii="Times New Roman" w:hAnsi="Times New Roman" w:cs="Times New Roman"/>
          <w:color w:val="auto"/>
          <w:sz w:val="22"/>
          <w:szCs w:val="22"/>
          <w:lang w:val="en-GB"/>
        </w:rPr>
        <w:footnoteReference w:id="3"/>
      </w:r>
      <w:r w:rsidRPr="00584DEC">
        <w:rPr>
          <w:rFonts w:ascii="Times New Roman" w:eastAsia="Times" w:hAnsi="Times New Roman" w:cs="Times New Roman"/>
          <w:color w:val="auto"/>
          <w:sz w:val="22"/>
          <w:szCs w:val="22"/>
          <w:lang w:val="en-GB"/>
        </w:rPr>
        <w:t xml:space="preserve"> for the first time, as part of the MTBP documentation, the entire list of ongoing and new investments, with details regarding total approved cost; the incurred cost to date; budget provision; multiyear commitments over the MTBP period at national, sector, and program level.</w:t>
      </w:r>
      <w:r w:rsidR="000D4C80" w:rsidRPr="00584DEC">
        <w:rPr>
          <w:rFonts w:ascii="Times New Roman" w:eastAsia="Times" w:hAnsi="Times New Roman" w:cs="Times New Roman"/>
          <w:color w:val="auto"/>
          <w:sz w:val="22"/>
          <w:szCs w:val="22"/>
          <w:lang w:val="en-GB"/>
        </w:rPr>
        <w:t xml:space="preserve"> </w:t>
      </w:r>
      <w:r w:rsidR="00B73F0A" w:rsidRPr="00584DEC">
        <w:rPr>
          <w:rFonts w:ascii="Times New Roman" w:eastAsia="Times" w:hAnsi="Times New Roman" w:cs="Times New Roman"/>
          <w:color w:val="auto"/>
          <w:sz w:val="22"/>
          <w:szCs w:val="22"/>
          <w:lang w:val="en-GB"/>
        </w:rPr>
        <w:t xml:space="preserve">A Public Investment Management Assessment (PIMA) to assess the quality of public investment management practices </w:t>
      </w:r>
      <w:r w:rsidR="001A5A3C">
        <w:rPr>
          <w:rFonts w:ascii="Times New Roman" w:eastAsia="Times" w:hAnsi="Times New Roman" w:cs="Times New Roman"/>
          <w:color w:val="auto"/>
          <w:sz w:val="22"/>
          <w:szCs w:val="22"/>
          <w:lang w:val="en-GB"/>
        </w:rPr>
        <w:t>is</w:t>
      </w:r>
      <w:r w:rsidR="00B73F0A" w:rsidRPr="00584DEC">
        <w:rPr>
          <w:rFonts w:ascii="Times New Roman" w:eastAsia="Times" w:hAnsi="Times New Roman" w:cs="Times New Roman"/>
          <w:color w:val="auto"/>
          <w:sz w:val="22"/>
          <w:szCs w:val="22"/>
          <w:lang w:val="en-GB"/>
        </w:rPr>
        <w:t xml:space="preserve"> initiated by the IMF at the Ministry of Finance </w:t>
      </w:r>
      <w:r w:rsidR="001A5A3C">
        <w:rPr>
          <w:rFonts w:ascii="Times New Roman" w:eastAsia="Times" w:hAnsi="Times New Roman" w:cs="Times New Roman"/>
          <w:color w:val="auto"/>
          <w:sz w:val="22"/>
          <w:szCs w:val="22"/>
          <w:lang w:val="en-GB"/>
        </w:rPr>
        <w:t xml:space="preserve">by </w:t>
      </w:r>
      <w:r w:rsidR="00B73F0A" w:rsidRPr="00584DEC">
        <w:rPr>
          <w:rFonts w:ascii="Times New Roman" w:eastAsia="Times" w:hAnsi="Times New Roman" w:cs="Times New Roman"/>
          <w:color w:val="auto"/>
          <w:sz w:val="22"/>
          <w:szCs w:val="22"/>
          <w:lang w:val="en-GB"/>
        </w:rPr>
        <w:t xml:space="preserve">the beginning of 2016. The PIMA provides a more comprehensive assessment of the public investment decision-making process at three key stages (i) planning sustainable levels of investment across the public sector; (ii) allocating investment to the right sectors and projects; and (iii) implementing projects on time and on budget. </w:t>
      </w:r>
      <w:r w:rsidR="008C155D" w:rsidRPr="00584DEC">
        <w:rPr>
          <w:rFonts w:ascii="Times New Roman" w:eastAsia="Times" w:hAnsi="Times New Roman" w:cs="Times New Roman"/>
          <w:color w:val="auto"/>
          <w:sz w:val="22"/>
          <w:szCs w:val="22"/>
          <w:lang w:val="en-GB"/>
        </w:rPr>
        <w:t xml:space="preserve">Improvements in public investment management (PIM) could significantly enhance the efficiency and productivity of public investment. </w:t>
      </w:r>
      <w:r w:rsidR="005A5603" w:rsidRPr="00584DEC">
        <w:rPr>
          <w:rFonts w:ascii="Times New Roman" w:eastAsia="Times" w:hAnsi="Times New Roman" w:cs="Times New Roman"/>
          <w:color w:val="auto"/>
          <w:sz w:val="22"/>
          <w:szCs w:val="22"/>
          <w:lang w:val="en-GB"/>
        </w:rPr>
        <w:t xml:space="preserve"> Recommendations coming out of the assessment will be included in the PFM Action Plan.  </w:t>
      </w:r>
      <w:r w:rsidRPr="00584DEC">
        <w:rPr>
          <w:rFonts w:ascii="Times New Roman" w:eastAsia="Times" w:hAnsi="Times New Roman" w:cs="Times New Roman"/>
          <w:color w:val="auto"/>
          <w:sz w:val="22"/>
          <w:szCs w:val="22"/>
          <w:lang w:val="en-GB"/>
        </w:rPr>
        <w:t>No action has been taken so far to strengthen, in numerical as well competence terms, the capacity to carry out socio-economic cost-benefit analysis of capital investment projects. This analytical capacity will also be applied to assessing, ex post, the socio-economic return on the implemented investment projects</w:t>
      </w:r>
      <w:r w:rsidR="00871CE3" w:rsidRPr="00584DEC">
        <w:rPr>
          <w:rFonts w:ascii="Times New Roman" w:eastAsia="Times" w:hAnsi="Times New Roman" w:cs="Times New Roman"/>
          <w:color w:val="auto"/>
          <w:sz w:val="22"/>
          <w:szCs w:val="22"/>
          <w:lang w:val="en-GB"/>
        </w:rPr>
        <w:t xml:space="preserve"> </w:t>
      </w:r>
      <w:r w:rsidR="00871CE3" w:rsidRPr="00584DEC">
        <w:rPr>
          <w:sz w:val="22"/>
          <w:szCs w:val="22"/>
          <w:lang w:val="en-GB"/>
        </w:rPr>
        <w:t>(</w:t>
      </w:r>
      <w:r w:rsidR="00871CE3" w:rsidRPr="00584DEC">
        <w:rPr>
          <w:rFonts w:ascii="Times New Roman" w:eastAsia="Times" w:hAnsi="Times New Roman" w:cs="Times New Roman"/>
          <w:color w:val="auto"/>
          <w:sz w:val="22"/>
          <w:szCs w:val="22"/>
          <w:lang w:val="en-GB"/>
        </w:rPr>
        <w:t>please see Annex 2, Action 2.</w:t>
      </w:r>
      <w:r w:rsidR="005A5603" w:rsidRPr="00584DEC">
        <w:rPr>
          <w:rFonts w:ascii="Times New Roman" w:eastAsia="Times" w:hAnsi="Times New Roman" w:cs="Times New Roman"/>
          <w:color w:val="auto"/>
          <w:sz w:val="22"/>
          <w:szCs w:val="22"/>
          <w:lang w:val="en-GB"/>
        </w:rPr>
        <w:t>2</w:t>
      </w:r>
      <w:r w:rsidR="00871CE3" w:rsidRPr="00584DEC">
        <w:rPr>
          <w:rFonts w:ascii="Times New Roman" w:eastAsia="Times" w:hAnsi="Times New Roman" w:cs="Times New Roman"/>
          <w:color w:val="auto"/>
          <w:sz w:val="22"/>
          <w:szCs w:val="22"/>
          <w:lang w:val="en-GB"/>
        </w:rPr>
        <w:t>)</w:t>
      </w:r>
      <w:r w:rsidRPr="00584DEC">
        <w:rPr>
          <w:rFonts w:ascii="Times New Roman" w:eastAsia="Times" w:hAnsi="Times New Roman" w:cs="Times New Roman"/>
          <w:color w:val="auto"/>
          <w:sz w:val="22"/>
          <w:szCs w:val="22"/>
          <w:lang w:val="en-GB"/>
        </w:rPr>
        <w:t xml:space="preserve">. </w:t>
      </w:r>
    </w:p>
    <w:p w:rsidR="00871CE3" w:rsidRPr="00584DEC" w:rsidRDefault="00871CE3" w:rsidP="007640D0">
      <w:pPr>
        <w:autoSpaceDE w:val="0"/>
        <w:autoSpaceDN w:val="0"/>
        <w:adjustRightInd w:val="0"/>
        <w:spacing w:before="120" w:after="120" w:line="276" w:lineRule="auto"/>
        <w:jc w:val="both"/>
        <w:rPr>
          <w:sz w:val="22"/>
          <w:szCs w:val="22"/>
          <w:lang w:eastAsia="en-GB"/>
        </w:rPr>
      </w:pPr>
      <w:r w:rsidRPr="00584DEC">
        <w:rPr>
          <w:rFonts w:eastAsia="Times"/>
          <w:b/>
          <w:sz w:val="22"/>
          <w:szCs w:val="22"/>
        </w:rPr>
        <w:t xml:space="preserve">To guarantee the full respect and control over multi-year commitments, the AGFIS has been modified </w:t>
      </w:r>
      <w:r w:rsidRPr="00584DEC">
        <w:rPr>
          <w:rFonts w:eastAsia="Times"/>
          <w:sz w:val="22"/>
          <w:szCs w:val="22"/>
        </w:rPr>
        <w:t xml:space="preserve">and foreseen to be fully implemented during the first half of year 2016. Currently, the process of testing the new functional enhancements is successfully finalized, but due to delays in procuring a new hardware the controls are not effective yet. In the meantime, procedures have been updated to enhance scrutiny procedures before each multi- year investment takes place.  </w:t>
      </w:r>
      <w:r w:rsidR="002F3E37" w:rsidRPr="00584DEC">
        <w:rPr>
          <w:rFonts w:eastAsia="Times"/>
          <w:sz w:val="22"/>
          <w:szCs w:val="22"/>
        </w:rPr>
        <w:t xml:space="preserve">As such, </w:t>
      </w:r>
      <w:r w:rsidR="00457554">
        <w:rPr>
          <w:rFonts w:eastAsia="Times"/>
          <w:sz w:val="22"/>
          <w:szCs w:val="22"/>
        </w:rPr>
        <w:t>the o</w:t>
      </w:r>
      <w:r w:rsidR="002F3E37" w:rsidRPr="00584DEC">
        <w:rPr>
          <w:rFonts w:eastAsia="Times"/>
          <w:sz w:val="22"/>
          <w:szCs w:val="22"/>
        </w:rPr>
        <w:t>rder of the Minister of Finance, no 2, dated 9.01.2015, art 25 – art 30 spell</w:t>
      </w:r>
      <w:r w:rsidR="00457554">
        <w:rPr>
          <w:rFonts w:eastAsia="Times"/>
          <w:sz w:val="22"/>
          <w:szCs w:val="22"/>
        </w:rPr>
        <w:t>s</w:t>
      </w:r>
      <w:r w:rsidR="002F3E37" w:rsidRPr="00584DEC">
        <w:rPr>
          <w:rFonts w:eastAsia="Times"/>
          <w:sz w:val="22"/>
          <w:szCs w:val="22"/>
        </w:rPr>
        <w:t xml:space="preserve"> out additional requirements for</w:t>
      </w:r>
      <w:r w:rsidR="002422BD" w:rsidRPr="00584DEC">
        <w:rPr>
          <w:rFonts w:eastAsia="Times"/>
          <w:sz w:val="22"/>
          <w:szCs w:val="22"/>
        </w:rPr>
        <w:t xml:space="preserve"> proper allocation and evidencing of multi - year commitments to</w:t>
      </w:r>
      <w:r w:rsidR="002F3E37" w:rsidRPr="00584DEC">
        <w:rPr>
          <w:rFonts w:eastAsia="Times"/>
          <w:sz w:val="22"/>
          <w:szCs w:val="22"/>
        </w:rPr>
        <w:t xml:space="preserve"> all the Budgetary Institutions in order to avoid the creation of arrears. </w:t>
      </w:r>
      <w:r w:rsidRPr="00584DEC">
        <w:rPr>
          <w:rFonts w:eastAsia="Times"/>
          <w:sz w:val="22"/>
          <w:szCs w:val="22"/>
        </w:rPr>
        <w:t>In addition, the new AGFIS configuration will allow the disaggregation of multi - year commitments by individual years of allocation.  The final goal is to eliminate every possibility for the creation and accumulation of new arrears, not covered by the respective budgetary funds</w:t>
      </w:r>
      <w:r w:rsidRPr="00584DEC">
        <w:rPr>
          <w:sz w:val="22"/>
          <w:szCs w:val="22"/>
          <w:lang w:eastAsia="en-GB"/>
        </w:rPr>
        <w:t xml:space="preserve">.  Finally, the OBL amendments </w:t>
      </w:r>
      <w:r w:rsidRPr="00457554">
        <w:rPr>
          <w:sz w:val="22"/>
          <w:szCs w:val="22"/>
          <w:lang w:eastAsia="en-GB"/>
        </w:rPr>
        <w:t>make also mandatory the presentation to Parliament of the list of the outstanding commitments alongside other docu</w:t>
      </w:r>
      <w:r w:rsidR="005A5603" w:rsidRPr="00457554">
        <w:rPr>
          <w:sz w:val="22"/>
          <w:szCs w:val="22"/>
          <w:lang w:eastAsia="en-GB"/>
        </w:rPr>
        <w:t>mentations of the annual budget</w:t>
      </w:r>
      <w:r w:rsidR="00457554" w:rsidRPr="00457554">
        <w:rPr>
          <w:sz w:val="22"/>
          <w:szCs w:val="22"/>
          <w:lang w:eastAsia="en-GB"/>
        </w:rPr>
        <w:t xml:space="preserve">. </w:t>
      </w:r>
      <w:r w:rsidR="001A5A3C">
        <w:rPr>
          <w:sz w:val="22"/>
          <w:szCs w:val="22"/>
          <w:lang w:eastAsia="en-GB"/>
        </w:rPr>
        <w:t>Moreover, t</w:t>
      </w:r>
      <w:r w:rsidR="00457554" w:rsidRPr="00457554">
        <w:rPr>
          <w:sz w:val="22"/>
          <w:szCs w:val="22"/>
          <w:lang w:eastAsia="en-GB"/>
        </w:rPr>
        <w:t>he Ministry of Finance</w:t>
      </w:r>
      <w:r w:rsidR="00457554" w:rsidRPr="00457554">
        <w:rPr>
          <w:rFonts w:ascii="TimesNewRomanPS-BoldMT" w:hAnsi="TimesNewRomanPS-BoldMT" w:cs="TimesNewRomanPS-BoldMT"/>
          <w:bCs/>
          <w:sz w:val="22"/>
          <w:szCs w:val="22"/>
          <w:lang w:val="en-US" w:eastAsia="en-GB"/>
        </w:rPr>
        <w:t xml:space="preserve"> has taken a number of positive measures to clear the outstanding stock of arrears. </w:t>
      </w:r>
      <w:r w:rsidR="00457554" w:rsidRPr="00457554">
        <w:rPr>
          <w:rFonts w:ascii="TimesNewRomanPS-BoldMT" w:hAnsi="TimesNewRomanPS-BoldMT" w:cs="TimesNewRomanPS-BoldMT"/>
          <w:b/>
          <w:bCs/>
          <w:sz w:val="22"/>
          <w:szCs w:val="22"/>
          <w:lang w:val="en-US" w:eastAsia="en-GB"/>
        </w:rPr>
        <w:t xml:space="preserve"> </w:t>
      </w:r>
      <w:r w:rsidR="00457554" w:rsidRPr="00457554">
        <w:rPr>
          <w:rFonts w:ascii="TimesNewRomanPSMT" w:hAnsi="TimesNewRomanPSMT" w:cs="TimesNewRomanPSMT"/>
          <w:sz w:val="22"/>
          <w:szCs w:val="22"/>
          <w:lang w:val="en-US" w:eastAsia="en-GB"/>
        </w:rPr>
        <w:t>These measures include the adoption of an arrears prevention and clearance strategy, and associated instructions for its implementation. A special unit in the Ministry of Finance has been established and is progressing well with the exercise to establish and verify the outstanding stock of arrears, and prioritize payments under the direction of a newly established Arrears Clearance Committee.</w:t>
      </w:r>
      <w:r w:rsidR="00457554" w:rsidRPr="00457554">
        <w:rPr>
          <w:sz w:val="22"/>
          <w:szCs w:val="22"/>
        </w:rPr>
        <w:t xml:space="preserve">  More detailed information on the Arrears Clearance strategy and its action plan it will be find in a separate report</w:t>
      </w:r>
      <w:r w:rsidR="00B549C1">
        <w:rPr>
          <w:sz w:val="22"/>
          <w:szCs w:val="22"/>
        </w:rPr>
        <w:t xml:space="preserve"> </w:t>
      </w:r>
      <w:r w:rsidR="005A5603" w:rsidRPr="00457554">
        <w:rPr>
          <w:sz w:val="22"/>
          <w:szCs w:val="22"/>
        </w:rPr>
        <w:t>(</w:t>
      </w:r>
      <w:r w:rsidR="005A5603" w:rsidRPr="00457554">
        <w:rPr>
          <w:rFonts w:eastAsia="Times"/>
          <w:sz w:val="22"/>
          <w:szCs w:val="22"/>
        </w:rPr>
        <w:t>please see Annex</w:t>
      </w:r>
      <w:r w:rsidR="005A5603" w:rsidRPr="00584DEC">
        <w:rPr>
          <w:rFonts w:eastAsia="Times"/>
          <w:sz w:val="22"/>
          <w:szCs w:val="22"/>
        </w:rPr>
        <w:t xml:space="preserve"> 2, Action </w:t>
      </w:r>
      <w:r w:rsidR="00F534A3" w:rsidRPr="00584DEC">
        <w:rPr>
          <w:rFonts w:eastAsia="Times"/>
          <w:sz w:val="22"/>
          <w:szCs w:val="22"/>
        </w:rPr>
        <w:t xml:space="preserve">2.2.3 &amp; </w:t>
      </w:r>
      <w:r w:rsidR="005A5603" w:rsidRPr="00584DEC">
        <w:rPr>
          <w:rFonts w:eastAsia="Times"/>
          <w:sz w:val="22"/>
          <w:szCs w:val="22"/>
        </w:rPr>
        <w:t>2.</w:t>
      </w:r>
      <w:r w:rsidR="00F534A3" w:rsidRPr="00584DEC">
        <w:rPr>
          <w:rFonts w:eastAsia="Times"/>
          <w:sz w:val="22"/>
          <w:szCs w:val="22"/>
        </w:rPr>
        <w:t>4</w:t>
      </w:r>
      <w:r w:rsidR="005A5603" w:rsidRPr="00584DEC">
        <w:rPr>
          <w:rFonts w:eastAsia="Times"/>
          <w:sz w:val="22"/>
          <w:szCs w:val="22"/>
        </w:rPr>
        <w:t>)</w:t>
      </w:r>
      <w:r w:rsidR="007640D0">
        <w:rPr>
          <w:rFonts w:eastAsia="Times"/>
          <w:sz w:val="22"/>
          <w:szCs w:val="22"/>
        </w:rPr>
        <w:t>.</w:t>
      </w:r>
    </w:p>
    <w:p w:rsidR="003D1BAA" w:rsidRPr="00584DEC" w:rsidRDefault="003D1BAA" w:rsidP="003D1BAA">
      <w:pPr>
        <w:autoSpaceDE w:val="0"/>
        <w:autoSpaceDN w:val="0"/>
        <w:adjustRightInd w:val="0"/>
        <w:spacing w:before="120" w:after="120" w:line="276" w:lineRule="auto"/>
        <w:jc w:val="both"/>
        <w:rPr>
          <w:rFonts w:eastAsia="Times"/>
          <w:sz w:val="22"/>
          <w:szCs w:val="22"/>
        </w:rPr>
      </w:pPr>
      <w:r w:rsidRPr="00584DEC">
        <w:rPr>
          <w:rFonts w:eastAsia="Times"/>
          <w:b/>
          <w:sz w:val="22"/>
          <w:szCs w:val="22"/>
        </w:rPr>
        <w:t>Important steps are taken to tighten the MTBP process by empowering the Parliament to vote on and approv</w:t>
      </w:r>
      <w:r w:rsidR="004C7B09" w:rsidRPr="00584DEC">
        <w:rPr>
          <w:rFonts w:eastAsia="Times"/>
          <w:b/>
          <w:sz w:val="22"/>
          <w:szCs w:val="22"/>
        </w:rPr>
        <w:t>e the MTBP ceilings at program</w:t>
      </w:r>
      <w:r w:rsidRPr="00584DEC">
        <w:rPr>
          <w:rFonts w:eastAsia="Times"/>
          <w:b/>
          <w:sz w:val="22"/>
          <w:szCs w:val="22"/>
        </w:rPr>
        <w:t xml:space="preserve"> level</w:t>
      </w:r>
      <w:r w:rsidRPr="00584DEC">
        <w:rPr>
          <w:rFonts w:eastAsia="Times"/>
          <w:sz w:val="22"/>
          <w:szCs w:val="22"/>
        </w:rPr>
        <w:t xml:space="preserve"> and to make the ceilings for the three years of the MTBP binding. These changes are also included in the list of amendments to the OBL which are </w:t>
      </w:r>
      <w:r w:rsidRPr="00584DEC">
        <w:rPr>
          <w:sz w:val="22"/>
          <w:szCs w:val="22"/>
        </w:rPr>
        <w:t xml:space="preserve">planned to be approved in the first half of 2016.  </w:t>
      </w:r>
      <w:r w:rsidRPr="00584DEC">
        <w:rPr>
          <w:rFonts w:eastAsia="Times"/>
          <w:sz w:val="22"/>
          <w:szCs w:val="22"/>
        </w:rPr>
        <w:t xml:space="preserve">However, for the first time ever, the 2015 annual budget law included also an estimation of budgetary ceilings on program basis for the period 2016-2017. This new procedure, continued as well in the 2016 budget proposal and further, not only consolidates the medium term budgeting process, but also disciplines the forecast of contractual obligations, which extend their financial effects beyond a budget year. Doing so, each spending unit is forced to plan multi-year contracts at the level allowed by the budget ceiling defined for the next three years, in the annual budget law </w:t>
      </w:r>
      <w:r w:rsidR="00F534A3" w:rsidRPr="00584DEC">
        <w:rPr>
          <w:sz w:val="22"/>
          <w:szCs w:val="22"/>
        </w:rPr>
        <w:t>(</w:t>
      </w:r>
      <w:r w:rsidR="00F534A3" w:rsidRPr="00584DEC">
        <w:rPr>
          <w:rFonts w:eastAsia="Times"/>
          <w:sz w:val="22"/>
          <w:szCs w:val="22"/>
        </w:rPr>
        <w:t>please see Annex 2, Action 2.3).</w:t>
      </w:r>
    </w:p>
    <w:p w:rsidR="00FD1B57" w:rsidRPr="00584DEC" w:rsidRDefault="00F42858" w:rsidP="00990747">
      <w:pPr>
        <w:spacing w:before="120" w:after="120" w:line="276" w:lineRule="auto"/>
        <w:jc w:val="both"/>
        <w:rPr>
          <w:rFonts w:eastAsia="Times"/>
          <w:sz w:val="22"/>
          <w:szCs w:val="22"/>
        </w:rPr>
      </w:pPr>
      <w:r w:rsidRPr="00584DEC">
        <w:rPr>
          <w:rFonts w:eastAsia="Times"/>
          <w:b/>
          <w:sz w:val="22"/>
          <w:szCs w:val="22"/>
        </w:rPr>
        <w:lastRenderedPageBreak/>
        <w:t xml:space="preserve">At the local government level, as the new administrative territorially reform started to be implemented during 2015, important steps were undertaken to </w:t>
      </w:r>
      <w:r w:rsidR="00FD1B57" w:rsidRPr="00584DEC">
        <w:rPr>
          <w:rFonts w:eastAsia="Times"/>
          <w:b/>
          <w:sz w:val="22"/>
          <w:szCs w:val="22"/>
        </w:rPr>
        <w:t>adapt</w:t>
      </w:r>
      <w:r w:rsidRPr="00584DEC">
        <w:rPr>
          <w:rFonts w:eastAsia="Times"/>
          <w:b/>
          <w:sz w:val="22"/>
          <w:szCs w:val="22"/>
        </w:rPr>
        <w:t xml:space="preserve"> to the new framework created </w:t>
      </w:r>
      <w:r w:rsidRPr="004908EC">
        <w:rPr>
          <w:rFonts w:eastAsia="Times"/>
          <w:sz w:val="22"/>
          <w:szCs w:val="22"/>
        </w:rPr>
        <w:t>(consolidation of 373 local government units into 61</w:t>
      </w:r>
      <w:r w:rsidR="004908EC" w:rsidRPr="004908EC">
        <w:rPr>
          <w:rFonts w:eastAsia="Times"/>
          <w:sz w:val="22"/>
          <w:szCs w:val="22"/>
        </w:rPr>
        <w:t>)</w:t>
      </w:r>
      <w:r w:rsidRPr="00584DEC">
        <w:rPr>
          <w:rFonts w:eastAsia="Times"/>
          <w:b/>
          <w:sz w:val="22"/>
          <w:szCs w:val="22"/>
        </w:rPr>
        <w:t>.</w:t>
      </w:r>
      <w:r w:rsidRPr="00584DEC">
        <w:rPr>
          <w:rFonts w:eastAsia="Times"/>
          <w:sz w:val="22"/>
          <w:szCs w:val="22"/>
        </w:rPr>
        <w:t xml:space="preserve"> </w:t>
      </w:r>
      <w:r w:rsidR="00FD1B57" w:rsidRPr="00584DEC">
        <w:rPr>
          <w:rFonts w:eastAsia="Times"/>
          <w:sz w:val="22"/>
          <w:szCs w:val="22"/>
        </w:rPr>
        <w:t xml:space="preserve">The most important steps relates to the introduction of the </w:t>
      </w:r>
      <w:r w:rsidRPr="00584DEC">
        <w:rPr>
          <w:rFonts w:eastAsia="Times"/>
          <w:sz w:val="22"/>
          <w:szCs w:val="22"/>
        </w:rPr>
        <w:t xml:space="preserve">new formula for the allocation of unconditional transfers </w:t>
      </w:r>
      <w:r w:rsidR="00FD1B57" w:rsidRPr="00584DEC">
        <w:rPr>
          <w:rFonts w:eastAsia="Times"/>
          <w:sz w:val="22"/>
          <w:szCs w:val="22"/>
        </w:rPr>
        <w:t>to the newly created units</w:t>
      </w:r>
      <w:r w:rsidR="004C4B4F" w:rsidRPr="00584DEC">
        <w:rPr>
          <w:rStyle w:val="FootnoteReference"/>
          <w:rFonts w:eastAsia="Times"/>
          <w:sz w:val="22"/>
          <w:szCs w:val="22"/>
        </w:rPr>
        <w:footnoteReference w:id="4"/>
      </w:r>
      <w:r w:rsidR="00FD1B57" w:rsidRPr="00584DEC">
        <w:rPr>
          <w:rFonts w:eastAsia="Times"/>
          <w:sz w:val="22"/>
          <w:szCs w:val="22"/>
        </w:rPr>
        <w:t xml:space="preserve"> and the drafting of two new laws: (1) Law on local government financing and (2) "Organization and F</w:t>
      </w:r>
      <w:r w:rsidR="00F534A3" w:rsidRPr="00584DEC">
        <w:rPr>
          <w:rFonts w:eastAsia="Times"/>
          <w:sz w:val="22"/>
          <w:szCs w:val="22"/>
        </w:rPr>
        <w:t xml:space="preserve">unctioning of Local Government" </w:t>
      </w:r>
      <w:r w:rsidR="00F534A3" w:rsidRPr="00584DEC">
        <w:rPr>
          <w:sz w:val="22"/>
          <w:szCs w:val="22"/>
        </w:rPr>
        <w:t>(</w:t>
      </w:r>
      <w:r w:rsidR="00F534A3" w:rsidRPr="00584DEC">
        <w:rPr>
          <w:rFonts w:eastAsia="Times"/>
          <w:sz w:val="22"/>
          <w:szCs w:val="22"/>
        </w:rPr>
        <w:t>please see Annex 2, Action 2.5).</w:t>
      </w:r>
      <w:r w:rsidR="004C4B4F" w:rsidRPr="00584DEC">
        <w:rPr>
          <w:rFonts w:eastAsia="Times"/>
          <w:sz w:val="22"/>
          <w:szCs w:val="22"/>
        </w:rPr>
        <w:t xml:space="preserve"> </w:t>
      </w:r>
    </w:p>
    <w:p w:rsidR="00990747" w:rsidRPr="00584DEC" w:rsidRDefault="00990747" w:rsidP="00990747">
      <w:pPr>
        <w:spacing w:line="276" w:lineRule="auto"/>
        <w:jc w:val="both"/>
        <w:rPr>
          <w:sz w:val="22"/>
          <w:szCs w:val="22"/>
          <w:lang w:eastAsia="en-GB"/>
        </w:rPr>
      </w:pPr>
      <w:r w:rsidRPr="00584DEC">
        <w:rPr>
          <w:b/>
          <w:sz w:val="22"/>
          <w:szCs w:val="22"/>
        </w:rPr>
        <w:t>The 2016 Annual Budget Law</w:t>
      </w:r>
      <w:r w:rsidRPr="00584DEC">
        <w:rPr>
          <w:rStyle w:val="FootnoteReference"/>
          <w:b/>
          <w:sz w:val="22"/>
          <w:szCs w:val="22"/>
        </w:rPr>
        <w:footnoteReference w:id="5"/>
      </w:r>
      <w:r w:rsidRPr="00584DEC">
        <w:rPr>
          <w:b/>
          <w:sz w:val="22"/>
          <w:szCs w:val="22"/>
        </w:rPr>
        <w:t>, was formulated in a more transparent and comprehensive manner</w:t>
      </w:r>
      <w:r w:rsidRPr="00584DEC">
        <w:rPr>
          <w:sz w:val="22"/>
          <w:szCs w:val="22"/>
        </w:rPr>
        <w:t xml:space="preserve"> as it includes for the first time, the tax expenditures and contingent liabilities and more analytical tables giving a wider range of information from previous budget years, as well as for t+2 projections.  “</w:t>
      </w:r>
      <w:r w:rsidRPr="00584DEC">
        <w:rPr>
          <w:sz w:val="22"/>
          <w:szCs w:val="22"/>
          <w:lang w:eastAsia="en-GB"/>
        </w:rPr>
        <w:t>Budget at the glance”</w:t>
      </w:r>
      <w:r w:rsidRPr="00584DEC">
        <w:rPr>
          <w:rStyle w:val="FootnoteReference"/>
          <w:sz w:val="22"/>
          <w:szCs w:val="22"/>
          <w:lang w:eastAsia="en-GB"/>
        </w:rPr>
        <w:footnoteReference w:id="6"/>
      </w:r>
      <w:r w:rsidRPr="00584DEC">
        <w:rPr>
          <w:sz w:val="22"/>
          <w:szCs w:val="22"/>
          <w:lang w:eastAsia="en-GB"/>
        </w:rPr>
        <w:t>, a useful tool to establish context for Parliamentarians and other readers was also send alongside the budget documentation during the approval of 2016 annual budget</w:t>
      </w:r>
      <w:r w:rsidR="00EF5F75" w:rsidRPr="00584DEC">
        <w:rPr>
          <w:sz w:val="22"/>
          <w:szCs w:val="22"/>
          <w:lang w:eastAsia="en-GB"/>
        </w:rPr>
        <w:t xml:space="preserve"> </w:t>
      </w:r>
      <w:r w:rsidR="00EF5F75" w:rsidRPr="00584DEC">
        <w:rPr>
          <w:sz w:val="22"/>
          <w:szCs w:val="22"/>
        </w:rPr>
        <w:t>(</w:t>
      </w:r>
      <w:r w:rsidR="00EF5F75" w:rsidRPr="00584DEC">
        <w:rPr>
          <w:rFonts w:eastAsia="Times"/>
          <w:sz w:val="22"/>
          <w:szCs w:val="22"/>
        </w:rPr>
        <w:t xml:space="preserve">please see Annex 2, </w:t>
      </w:r>
      <w:r w:rsidR="009A7299">
        <w:rPr>
          <w:rFonts w:eastAsia="Times"/>
          <w:sz w:val="22"/>
          <w:szCs w:val="22"/>
        </w:rPr>
        <w:t>reported as completed</w:t>
      </w:r>
      <w:r w:rsidR="009A7299" w:rsidRPr="00584DEC">
        <w:rPr>
          <w:rFonts w:eastAsia="Times"/>
          <w:sz w:val="22"/>
          <w:szCs w:val="22"/>
        </w:rPr>
        <w:t xml:space="preserve"> </w:t>
      </w:r>
      <w:r w:rsidR="00EF5F75" w:rsidRPr="00584DEC">
        <w:rPr>
          <w:rFonts w:eastAsia="Times"/>
          <w:sz w:val="22"/>
          <w:szCs w:val="22"/>
        </w:rPr>
        <w:t>Action 2.6).</w:t>
      </w:r>
      <w:r w:rsidRPr="00584DEC">
        <w:rPr>
          <w:sz w:val="22"/>
          <w:szCs w:val="22"/>
        </w:rPr>
        <w:t xml:space="preserve"> </w:t>
      </w:r>
    </w:p>
    <w:p w:rsidR="00AE4100" w:rsidRPr="00584DEC" w:rsidRDefault="00337523" w:rsidP="004006FA">
      <w:pPr>
        <w:spacing w:before="120" w:after="120" w:line="276" w:lineRule="auto"/>
        <w:ind w:firstLine="720"/>
        <w:jc w:val="both"/>
        <w:rPr>
          <w:sz w:val="22"/>
          <w:szCs w:val="22"/>
        </w:rPr>
      </w:pPr>
      <w:r w:rsidRPr="00584DEC">
        <w:rPr>
          <w:b/>
          <w:sz w:val="22"/>
          <w:szCs w:val="22"/>
          <w:lang w:eastAsia="en-GB"/>
        </w:rPr>
        <w:t>Finally, the Ministry of Finance prepared in 2015 a simplified Citizen Budget which was published on its website.</w:t>
      </w:r>
      <w:r w:rsidRPr="00584DEC">
        <w:rPr>
          <w:sz w:val="22"/>
          <w:szCs w:val="22"/>
          <w:lang w:eastAsia="en-GB"/>
        </w:rPr>
        <w:t xml:space="preserve"> </w:t>
      </w:r>
      <w:r w:rsidR="00FC5D92" w:rsidRPr="00584DEC">
        <w:rPr>
          <w:rStyle w:val="FootnoteReference"/>
          <w:sz w:val="22"/>
          <w:szCs w:val="22"/>
          <w:lang w:eastAsia="en-GB"/>
        </w:rPr>
        <w:footnoteReference w:id="7"/>
      </w:r>
      <w:r w:rsidRPr="00584DEC">
        <w:rPr>
          <w:sz w:val="22"/>
          <w:szCs w:val="22"/>
          <w:lang w:eastAsia="en-GB"/>
        </w:rPr>
        <w:t xml:space="preserve"> Some public hearings were held during the preparation of 2016 Fiscal package and preparation of Local Government budgeting. </w:t>
      </w:r>
      <w:r w:rsidR="0091034E" w:rsidRPr="00584DEC">
        <w:rPr>
          <w:sz w:val="22"/>
          <w:szCs w:val="22"/>
          <w:lang w:eastAsia="en-GB"/>
        </w:rPr>
        <w:t xml:space="preserve"> </w:t>
      </w:r>
      <w:r w:rsidR="00DF428C" w:rsidRPr="00584DEC">
        <w:rPr>
          <w:sz w:val="22"/>
          <w:szCs w:val="22"/>
          <w:lang w:eastAsia="en-GB"/>
        </w:rPr>
        <w:t xml:space="preserve">Regarding </w:t>
      </w:r>
      <w:r w:rsidR="004521C9" w:rsidRPr="00584DEC">
        <w:rPr>
          <w:sz w:val="22"/>
          <w:szCs w:val="22"/>
          <w:lang w:eastAsia="en-GB"/>
        </w:rPr>
        <w:t>the latter,</w:t>
      </w:r>
      <w:r w:rsidR="00DF428C" w:rsidRPr="00584DEC">
        <w:rPr>
          <w:sz w:val="22"/>
          <w:szCs w:val="22"/>
          <w:lang w:eastAsia="en-GB"/>
        </w:rPr>
        <w:t xml:space="preserve"> various</w:t>
      </w:r>
      <w:r w:rsidR="0091034E" w:rsidRPr="00584DEC">
        <w:rPr>
          <w:sz w:val="22"/>
          <w:szCs w:val="22"/>
          <w:lang w:eastAsia="en-GB"/>
        </w:rPr>
        <w:t xml:space="preserve"> round table</w:t>
      </w:r>
      <w:r w:rsidR="00DF428C" w:rsidRPr="00584DEC">
        <w:rPr>
          <w:sz w:val="22"/>
          <w:szCs w:val="22"/>
          <w:lang w:eastAsia="en-GB"/>
        </w:rPr>
        <w:t>s</w:t>
      </w:r>
      <w:r w:rsidR="0091034E" w:rsidRPr="00584DEC">
        <w:rPr>
          <w:sz w:val="22"/>
          <w:szCs w:val="22"/>
          <w:lang w:eastAsia="en-GB"/>
        </w:rPr>
        <w:t xml:space="preserve"> with representatives</w:t>
      </w:r>
      <w:r w:rsidR="00D95DAF" w:rsidRPr="00584DEC">
        <w:rPr>
          <w:sz w:val="22"/>
          <w:szCs w:val="22"/>
          <w:lang w:eastAsia="en-GB"/>
        </w:rPr>
        <w:t xml:space="preserve"> from the newly established municipalities, Ministry of Finance and Ministry of Local Government were </w:t>
      </w:r>
      <w:r w:rsidR="00DF428C" w:rsidRPr="00584DEC">
        <w:rPr>
          <w:sz w:val="22"/>
          <w:szCs w:val="22"/>
          <w:lang w:eastAsia="en-GB"/>
        </w:rPr>
        <w:t>held</w:t>
      </w:r>
      <w:r w:rsidR="004521C9" w:rsidRPr="00584DEC">
        <w:rPr>
          <w:sz w:val="22"/>
          <w:szCs w:val="22"/>
          <w:lang w:eastAsia="en-GB"/>
        </w:rPr>
        <w:t xml:space="preserve"> during October and November 2015. The main purpose was</w:t>
      </w:r>
      <w:r w:rsidR="00DF428C" w:rsidRPr="00584DEC">
        <w:rPr>
          <w:sz w:val="22"/>
          <w:szCs w:val="22"/>
          <w:lang w:eastAsia="en-GB"/>
        </w:rPr>
        <w:t xml:space="preserve"> to give clarity on the functions that are to be decentralized during 2016, on the </w:t>
      </w:r>
      <w:r w:rsidR="004521C9" w:rsidRPr="00584DEC">
        <w:rPr>
          <w:sz w:val="22"/>
          <w:szCs w:val="22"/>
          <w:lang w:eastAsia="en-GB"/>
        </w:rPr>
        <w:t>impact that the changes to the OBL</w:t>
      </w:r>
      <w:r w:rsidR="00DF428C" w:rsidRPr="00584DEC">
        <w:rPr>
          <w:sz w:val="22"/>
          <w:szCs w:val="22"/>
          <w:lang w:eastAsia="en-GB"/>
        </w:rPr>
        <w:t xml:space="preserve"> will have on local government</w:t>
      </w:r>
      <w:r w:rsidR="004521C9" w:rsidRPr="00584DEC">
        <w:rPr>
          <w:sz w:val="22"/>
          <w:szCs w:val="22"/>
          <w:lang w:eastAsia="en-GB"/>
        </w:rPr>
        <w:t xml:space="preserve"> budgeting</w:t>
      </w:r>
      <w:r w:rsidR="00DF428C" w:rsidRPr="00584DEC">
        <w:rPr>
          <w:sz w:val="22"/>
          <w:szCs w:val="22"/>
          <w:lang w:eastAsia="en-GB"/>
        </w:rPr>
        <w:t xml:space="preserve"> and </w:t>
      </w:r>
      <w:r w:rsidR="0091034E" w:rsidRPr="00584DEC">
        <w:rPr>
          <w:sz w:val="22"/>
          <w:szCs w:val="22"/>
          <w:lang w:eastAsia="en-GB"/>
        </w:rPr>
        <w:t>new formula of unconditional transfer</w:t>
      </w:r>
      <w:r w:rsidR="004521C9" w:rsidRPr="00584DEC">
        <w:rPr>
          <w:sz w:val="22"/>
          <w:szCs w:val="22"/>
          <w:lang w:eastAsia="en-GB"/>
        </w:rPr>
        <w:t>.</w:t>
      </w:r>
      <w:r w:rsidR="00825DC7" w:rsidRPr="00584DEC">
        <w:rPr>
          <w:sz w:val="22"/>
          <w:szCs w:val="22"/>
          <w:lang w:eastAsia="en-GB"/>
        </w:rPr>
        <w:t xml:space="preserve"> </w:t>
      </w:r>
      <w:r w:rsidR="0069630A" w:rsidRPr="00584DEC">
        <w:rPr>
          <w:sz w:val="22"/>
          <w:szCs w:val="22"/>
          <w:lang w:eastAsia="en-GB"/>
        </w:rPr>
        <w:t xml:space="preserve"> In addition, Tax Council presented on November 2015 to the representatives of the various Chambers of Commerce, international audit firms that a</w:t>
      </w:r>
      <w:r w:rsidR="00E765B2">
        <w:rPr>
          <w:sz w:val="22"/>
          <w:szCs w:val="22"/>
          <w:lang w:eastAsia="en-GB"/>
        </w:rPr>
        <w:t>re present in Albania and other actors</w:t>
      </w:r>
      <w:r w:rsidR="0069630A" w:rsidRPr="00584DEC">
        <w:rPr>
          <w:sz w:val="22"/>
          <w:szCs w:val="22"/>
          <w:lang w:eastAsia="en-GB"/>
        </w:rPr>
        <w:t xml:space="preserve"> the 2016’s </w:t>
      </w:r>
      <w:r w:rsidR="0069630A" w:rsidRPr="00584DEC">
        <w:rPr>
          <w:sz w:val="22"/>
          <w:szCs w:val="22"/>
        </w:rPr>
        <w:t>Fiscal Package</w:t>
      </w:r>
      <w:r w:rsidR="00E765B2">
        <w:rPr>
          <w:sz w:val="22"/>
          <w:szCs w:val="22"/>
        </w:rPr>
        <w:t xml:space="preserve"> (a more detailed report on the dates and scope of the activities and participants is presented in the 2015 Budget Transparency Report prepared by the Ministry of Finance</w:t>
      </w:r>
      <w:r w:rsidR="008F2BCD">
        <w:rPr>
          <w:sz w:val="22"/>
          <w:szCs w:val="22"/>
        </w:rPr>
        <w:t>)</w:t>
      </w:r>
      <w:r w:rsidR="00E765B2">
        <w:rPr>
          <w:sz w:val="22"/>
          <w:szCs w:val="22"/>
        </w:rPr>
        <w:t xml:space="preserve">.  </w:t>
      </w:r>
    </w:p>
    <w:p w:rsidR="00FC5C0F" w:rsidRPr="00584DEC" w:rsidRDefault="00D47AE9" w:rsidP="000C5D19">
      <w:pPr>
        <w:pStyle w:val="Heading1"/>
        <w:numPr>
          <w:ilvl w:val="2"/>
          <w:numId w:val="5"/>
        </w:numPr>
        <w:spacing w:before="240" w:after="240"/>
        <w:ind w:left="720" w:hanging="720"/>
        <w:rPr>
          <w:rFonts w:ascii="Times New Roman" w:hAnsi="Times New Roman"/>
          <w:color w:val="C00000"/>
          <w:sz w:val="22"/>
          <w:szCs w:val="22"/>
        </w:rPr>
      </w:pPr>
      <w:bookmarkStart w:id="19" w:name="_Toc448325576"/>
      <w:r w:rsidRPr="00584DEC">
        <w:rPr>
          <w:rFonts w:ascii="Times New Roman" w:eastAsia="Times" w:hAnsi="Times New Roman"/>
          <w:sz w:val="22"/>
          <w:szCs w:val="22"/>
        </w:rPr>
        <w:t xml:space="preserve">Pillar 3- </w:t>
      </w:r>
      <w:r w:rsidR="001A2DB6" w:rsidRPr="00584DEC">
        <w:rPr>
          <w:rFonts w:ascii="Times New Roman" w:eastAsia="Times" w:hAnsi="Times New Roman"/>
          <w:sz w:val="22"/>
          <w:szCs w:val="22"/>
        </w:rPr>
        <w:t>Efficient execution of the Budget</w:t>
      </w:r>
      <w:bookmarkEnd w:id="19"/>
      <w:r w:rsidR="001A2DB6" w:rsidRPr="00584DEC">
        <w:rPr>
          <w:rFonts w:ascii="Times New Roman" w:eastAsia="Times" w:hAnsi="Times New Roman"/>
          <w:sz w:val="22"/>
          <w:szCs w:val="22"/>
        </w:rPr>
        <w:t xml:space="preserve"> </w:t>
      </w:r>
    </w:p>
    <w:p w:rsidR="00ED1AB6" w:rsidRPr="00584DEC" w:rsidRDefault="00ED1AB6" w:rsidP="00D47AE9">
      <w:pPr>
        <w:spacing w:before="120" w:after="120" w:line="276" w:lineRule="auto"/>
        <w:rPr>
          <w:rFonts w:eastAsia="Times"/>
          <w:b/>
          <w:sz w:val="22"/>
          <w:szCs w:val="22"/>
        </w:rPr>
      </w:pPr>
      <w:r w:rsidRPr="00584DEC">
        <w:rPr>
          <w:rFonts w:eastAsia="Times"/>
          <w:b/>
          <w:sz w:val="22"/>
          <w:szCs w:val="22"/>
        </w:rPr>
        <w:t xml:space="preserve">Rating: </w:t>
      </w:r>
      <w:r w:rsidR="003D7826" w:rsidRPr="00584DEC">
        <w:rPr>
          <w:rFonts w:eastAsia="Times"/>
          <w:b/>
          <w:sz w:val="22"/>
          <w:szCs w:val="22"/>
        </w:rPr>
        <w:t>Slight Improvement</w:t>
      </w:r>
    </w:p>
    <w:p w:rsidR="00C9542B" w:rsidRPr="00584DEC" w:rsidRDefault="00C9542B" w:rsidP="00D47AE9">
      <w:pPr>
        <w:spacing w:before="120" w:after="120" w:line="276" w:lineRule="auto"/>
        <w:rPr>
          <w:rFonts w:eastAsia="Times"/>
          <w:i/>
          <w:sz w:val="22"/>
          <w:szCs w:val="22"/>
        </w:rPr>
      </w:pPr>
      <w:r w:rsidRPr="00584DEC">
        <w:rPr>
          <w:rFonts w:eastAsia="Times"/>
          <w:i/>
          <w:sz w:val="22"/>
          <w:szCs w:val="22"/>
        </w:rPr>
        <w:t>Background</w:t>
      </w:r>
    </w:p>
    <w:p w:rsidR="004C7B09" w:rsidRPr="00584DEC" w:rsidRDefault="003D2054" w:rsidP="004C7B09">
      <w:pPr>
        <w:spacing w:before="120" w:after="120" w:line="276" w:lineRule="auto"/>
        <w:ind w:right="43"/>
        <w:jc w:val="both"/>
        <w:rPr>
          <w:rFonts w:eastAsia="Times"/>
          <w:sz w:val="22"/>
          <w:szCs w:val="22"/>
        </w:rPr>
      </w:pPr>
      <w:r w:rsidRPr="00584DEC">
        <w:rPr>
          <w:sz w:val="22"/>
          <w:szCs w:val="22"/>
        </w:rPr>
        <w:t>This pillar covers a broad range of budget execution issues including those related to enhancing revenue collection</w:t>
      </w:r>
      <w:r w:rsidR="00CC5712" w:rsidRPr="00584DEC">
        <w:rPr>
          <w:sz w:val="22"/>
          <w:szCs w:val="22"/>
        </w:rPr>
        <w:t xml:space="preserve">, </w:t>
      </w:r>
      <w:r w:rsidRPr="00584DEC">
        <w:rPr>
          <w:sz w:val="22"/>
          <w:szCs w:val="22"/>
        </w:rPr>
        <w:t>debt management</w:t>
      </w:r>
      <w:r w:rsidR="00CC5712" w:rsidRPr="00584DEC">
        <w:rPr>
          <w:sz w:val="22"/>
          <w:szCs w:val="22"/>
        </w:rPr>
        <w:t>, public procurement and assets management</w:t>
      </w:r>
      <w:r w:rsidRPr="00584DEC">
        <w:rPr>
          <w:sz w:val="22"/>
          <w:szCs w:val="22"/>
        </w:rPr>
        <w:t xml:space="preserve">. </w:t>
      </w:r>
      <w:r w:rsidR="006F63F9" w:rsidRPr="00584DEC">
        <w:rPr>
          <w:sz w:val="22"/>
          <w:szCs w:val="22"/>
        </w:rPr>
        <w:t xml:space="preserve"> </w:t>
      </w:r>
      <w:r w:rsidR="00F268DA" w:rsidRPr="00584DEC">
        <w:rPr>
          <w:sz w:val="22"/>
          <w:szCs w:val="22"/>
        </w:rPr>
        <w:t xml:space="preserve">The main outcomes of this pillar are </w:t>
      </w:r>
      <w:r w:rsidR="00363845" w:rsidRPr="00584DEC">
        <w:rPr>
          <w:sz w:val="22"/>
          <w:szCs w:val="22"/>
        </w:rPr>
        <w:t xml:space="preserve">concerned with </w:t>
      </w:r>
      <w:r w:rsidR="00F268DA" w:rsidRPr="00584DEC">
        <w:rPr>
          <w:sz w:val="22"/>
          <w:szCs w:val="22"/>
        </w:rPr>
        <w:t>improvements to tax and customs administrations, enhanc</w:t>
      </w:r>
      <w:r w:rsidR="00363845" w:rsidRPr="00584DEC">
        <w:rPr>
          <w:sz w:val="22"/>
          <w:szCs w:val="22"/>
        </w:rPr>
        <w:t>ement of</w:t>
      </w:r>
      <w:r w:rsidR="00F268DA" w:rsidRPr="00584DEC">
        <w:rPr>
          <w:sz w:val="22"/>
          <w:szCs w:val="22"/>
        </w:rPr>
        <w:t xml:space="preserve"> the </w:t>
      </w:r>
      <w:r w:rsidR="00F268DA" w:rsidRPr="00584DEC">
        <w:rPr>
          <w:rFonts w:eastAsia="Times"/>
          <w:sz w:val="22"/>
          <w:szCs w:val="22"/>
        </w:rPr>
        <w:t xml:space="preserve">coverage and functionality of </w:t>
      </w:r>
      <w:r w:rsidR="00D2436A" w:rsidRPr="00584DEC">
        <w:rPr>
          <w:rFonts w:eastAsia="Times"/>
          <w:sz w:val="22"/>
          <w:szCs w:val="22"/>
        </w:rPr>
        <w:t>AGFIS,</w:t>
      </w:r>
      <w:r w:rsidR="00F268DA" w:rsidRPr="00584DEC">
        <w:rPr>
          <w:rFonts w:eastAsia="Times"/>
          <w:sz w:val="22"/>
          <w:szCs w:val="22"/>
        </w:rPr>
        <w:t xml:space="preserve"> alignment of </w:t>
      </w:r>
      <w:r w:rsidR="00F268DA" w:rsidRPr="00584DEC">
        <w:rPr>
          <w:sz w:val="22"/>
          <w:szCs w:val="22"/>
        </w:rPr>
        <w:t>medium-term debt sustainability analysis and debt sustainability strategy with debt objectives set out in the fiscal responsibility legislation and that physical assets are procured and managed in accordance with good EU practices.</w:t>
      </w:r>
      <w:r w:rsidR="004C7B09" w:rsidRPr="00584DEC">
        <w:rPr>
          <w:sz w:val="22"/>
          <w:szCs w:val="22"/>
        </w:rPr>
        <w:t xml:space="preserve"> </w:t>
      </w:r>
      <w:r w:rsidR="004C7B09" w:rsidRPr="00584DEC">
        <w:rPr>
          <w:rFonts w:eastAsia="Times"/>
          <w:sz w:val="22"/>
          <w:szCs w:val="22"/>
        </w:rPr>
        <w:t>These outcomes are expected to address the following objectives:</w:t>
      </w:r>
    </w:p>
    <w:p w:rsidR="00F268DA" w:rsidRPr="00584DEC" w:rsidRDefault="00235163" w:rsidP="00406F43">
      <w:pPr>
        <w:pStyle w:val="ListParagraph"/>
        <w:numPr>
          <w:ilvl w:val="0"/>
          <w:numId w:val="13"/>
        </w:numPr>
        <w:spacing w:line="276" w:lineRule="auto"/>
        <w:jc w:val="both"/>
        <w:rPr>
          <w:sz w:val="22"/>
          <w:szCs w:val="22"/>
        </w:rPr>
      </w:pPr>
      <w:r w:rsidRPr="00584DEC">
        <w:rPr>
          <w:sz w:val="22"/>
          <w:szCs w:val="22"/>
        </w:rPr>
        <w:t>Tax administration reforms increases tax bases, supports efficient tax collection, and reduces fraud</w:t>
      </w:r>
      <w:r w:rsidR="00040523" w:rsidRPr="00584DEC">
        <w:rPr>
          <w:sz w:val="22"/>
          <w:szCs w:val="22"/>
        </w:rPr>
        <w:t>;</w:t>
      </w:r>
    </w:p>
    <w:p w:rsidR="00235163" w:rsidRPr="00584DEC" w:rsidRDefault="00235163" w:rsidP="00406F43">
      <w:pPr>
        <w:pStyle w:val="ListParagraph"/>
        <w:numPr>
          <w:ilvl w:val="0"/>
          <w:numId w:val="13"/>
        </w:numPr>
        <w:spacing w:line="276" w:lineRule="auto"/>
        <w:jc w:val="both"/>
        <w:rPr>
          <w:sz w:val="22"/>
          <w:szCs w:val="22"/>
        </w:rPr>
      </w:pPr>
      <w:r w:rsidRPr="00584DEC">
        <w:rPr>
          <w:sz w:val="22"/>
          <w:szCs w:val="22"/>
        </w:rPr>
        <w:t>Modernization and simpli</w:t>
      </w:r>
      <w:r w:rsidR="00040523" w:rsidRPr="00584DEC">
        <w:rPr>
          <w:sz w:val="22"/>
          <w:szCs w:val="22"/>
        </w:rPr>
        <w:t>fi</w:t>
      </w:r>
      <w:r w:rsidRPr="00584DEC">
        <w:rPr>
          <w:sz w:val="22"/>
          <w:szCs w:val="22"/>
        </w:rPr>
        <w:t>cation of customs practices leads to</w:t>
      </w:r>
      <w:r w:rsidR="00040523" w:rsidRPr="00584DEC">
        <w:rPr>
          <w:sz w:val="22"/>
          <w:szCs w:val="22"/>
        </w:rPr>
        <w:t xml:space="preserve"> revenue increase;</w:t>
      </w:r>
    </w:p>
    <w:p w:rsidR="00235163" w:rsidRPr="00584DEC" w:rsidRDefault="00235163" w:rsidP="00406F43">
      <w:pPr>
        <w:pStyle w:val="ListParagraph"/>
        <w:numPr>
          <w:ilvl w:val="0"/>
          <w:numId w:val="13"/>
        </w:numPr>
        <w:spacing w:line="276" w:lineRule="auto"/>
        <w:jc w:val="both"/>
        <w:rPr>
          <w:sz w:val="22"/>
          <w:szCs w:val="22"/>
        </w:rPr>
      </w:pPr>
      <w:r w:rsidRPr="00584DEC">
        <w:rPr>
          <w:sz w:val="22"/>
          <w:szCs w:val="22"/>
        </w:rPr>
        <w:t>AGFIS</w:t>
      </w:r>
      <w:r w:rsidR="00040523" w:rsidRPr="00584DEC">
        <w:rPr>
          <w:sz w:val="22"/>
          <w:szCs w:val="22"/>
        </w:rPr>
        <w:t xml:space="preserve"> is becoming</w:t>
      </w:r>
      <w:r w:rsidRPr="00584DEC">
        <w:rPr>
          <w:sz w:val="22"/>
          <w:szCs w:val="22"/>
        </w:rPr>
        <w:t xml:space="preserve"> operational in the majority of budget entities and is able to generate consolidated reports on the budget, including annual financial statements. </w:t>
      </w:r>
      <w:r w:rsidR="00B04770" w:rsidRPr="00584DEC">
        <w:rPr>
          <w:sz w:val="22"/>
          <w:szCs w:val="22"/>
        </w:rPr>
        <w:t xml:space="preserve">The Albania Financial </w:t>
      </w:r>
      <w:r w:rsidR="00B04770" w:rsidRPr="00584DEC">
        <w:rPr>
          <w:sz w:val="22"/>
          <w:szCs w:val="22"/>
        </w:rPr>
        <w:lastRenderedPageBreak/>
        <w:t>Management Information System (</w:t>
      </w:r>
      <w:r w:rsidRPr="00584DEC">
        <w:rPr>
          <w:sz w:val="22"/>
          <w:szCs w:val="22"/>
        </w:rPr>
        <w:t>AFMIS</w:t>
      </w:r>
      <w:r w:rsidR="00B04770" w:rsidRPr="00584DEC">
        <w:rPr>
          <w:sz w:val="22"/>
          <w:szCs w:val="22"/>
        </w:rPr>
        <w:t>)</w:t>
      </w:r>
      <w:r w:rsidRPr="00584DEC">
        <w:rPr>
          <w:sz w:val="22"/>
          <w:szCs w:val="22"/>
        </w:rPr>
        <w:t xml:space="preserve"> integrates AGFIS with other government systems and provides a robust database for reporting and analysis</w:t>
      </w:r>
      <w:r w:rsidR="00040523" w:rsidRPr="00584DEC">
        <w:rPr>
          <w:sz w:val="22"/>
          <w:szCs w:val="22"/>
        </w:rPr>
        <w:t>;</w:t>
      </w:r>
    </w:p>
    <w:p w:rsidR="00235163" w:rsidRPr="00584DEC" w:rsidRDefault="00235163" w:rsidP="00406F43">
      <w:pPr>
        <w:pStyle w:val="ListParagraph"/>
        <w:numPr>
          <w:ilvl w:val="0"/>
          <w:numId w:val="13"/>
        </w:numPr>
        <w:spacing w:line="276" w:lineRule="auto"/>
        <w:jc w:val="both"/>
        <w:rPr>
          <w:sz w:val="22"/>
          <w:szCs w:val="22"/>
        </w:rPr>
      </w:pPr>
      <w:r w:rsidRPr="00584DEC">
        <w:rPr>
          <w:sz w:val="22"/>
          <w:szCs w:val="22"/>
        </w:rPr>
        <w:t>A program to manage external funds through government systems is agreed with key donors</w:t>
      </w:r>
      <w:r w:rsidR="00040523" w:rsidRPr="00584DEC">
        <w:rPr>
          <w:sz w:val="22"/>
          <w:szCs w:val="22"/>
        </w:rPr>
        <w:t>;</w:t>
      </w:r>
    </w:p>
    <w:p w:rsidR="00040523" w:rsidRPr="00584DEC" w:rsidRDefault="00040523" w:rsidP="00406F43">
      <w:pPr>
        <w:pStyle w:val="ListParagraph"/>
        <w:numPr>
          <w:ilvl w:val="0"/>
          <w:numId w:val="13"/>
        </w:numPr>
        <w:spacing w:line="276" w:lineRule="auto"/>
        <w:jc w:val="both"/>
        <w:rPr>
          <w:sz w:val="22"/>
          <w:szCs w:val="22"/>
        </w:rPr>
      </w:pPr>
      <w:r w:rsidRPr="00584DEC">
        <w:rPr>
          <w:sz w:val="22"/>
          <w:szCs w:val="22"/>
        </w:rPr>
        <w:t>Debt sustainability analysis, as well as debt management and debt sustainability strategies are annually updated;</w:t>
      </w:r>
    </w:p>
    <w:p w:rsidR="00040523" w:rsidRPr="00584DEC" w:rsidRDefault="00040523" w:rsidP="00406F43">
      <w:pPr>
        <w:pStyle w:val="ListParagraph"/>
        <w:numPr>
          <w:ilvl w:val="0"/>
          <w:numId w:val="13"/>
        </w:numPr>
        <w:spacing w:line="276" w:lineRule="auto"/>
        <w:jc w:val="both"/>
        <w:rPr>
          <w:sz w:val="22"/>
          <w:szCs w:val="22"/>
        </w:rPr>
      </w:pPr>
      <w:r w:rsidRPr="00584DEC">
        <w:rPr>
          <w:sz w:val="22"/>
          <w:szCs w:val="22"/>
        </w:rPr>
        <w:t>Public procurement system is in line with EU good practice;</w:t>
      </w:r>
    </w:p>
    <w:p w:rsidR="00040523" w:rsidRPr="00584DEC" w:rsidRDefault="00040523" w:rsidP="00406F43">
      <w:pPr>
        <w:pStyle w:val="ListParagraph"/>
        <w:numPr>
          <w:ilvl w:val="0"/>
          <w:numId w:val="13"/>
        </w:numPr>
        <w:spacing w:line="276" w:lineRule="auto"/>
        <w:jc w:val="both"/>
        <w:rPr>
          <w:sz w:val="22"/>
          <w:szCs w:val="22"/>
        </w:rPr>
      </w:pPr>
      <w:r w:rsidRPr="00584DEC">
        <w:rPr>
          <w:sz w:val="22"/>
          <w:szCs w:val="22"/>
        </w:rPr>
        <w:t>Public assets inventories are readily available for all levels of government and annually audited by the HSC.</w:t>
      </w:r>
    </w:p>
    <w:p w:rsidR="00F44211" w:rsidRPr="00584DEC" w:rsidRDefault="006F63F9" w:rsidP="003F6972">
      <w:pPr>
        <w:spacing w:line="276" w:lineRule="auto"/>
        <w:jc w:val="both"/>
        <w:rPr>
          <w:sz w:val="22"/>
          <w:szCs w:val="22"/>
        </w:rPr>
      </w:pPr>
      <w:r w:rsidRPr="00584DEC">
        <w:rPr>
          <w:sz w:val="22"/>
          <w:szCs w:val="22"/>
        </w:rPr>
        <w:t xml:space="preserve">The fiscal consolidation that is at the core of the programme with the IMF relies heavily on an increase in government revenues. Tax and custom administrations are </w:t>
      </w:r>
      <w:r w:rsidR="006A7466" w:rsidRPr="00584DEC">
        <w:rPr>
          <w:sz w:val="22"/>
          <w:szCs w:val="22"/>
        </w:rPr>
        <w:t>in the restructuring phase including the introduction of new IT systems, the re-design of tax administration processes, and the implementation of a modern compliance risk management system.</w:t>
      </w:r>
      <w:r w:rsidR="00291F15" w:rsidRPr="00584DEC">
        <w:rPr>
          <w:sz w:val="22"/>
          <w:szCs w:val="22"/>
        </w:rPr>
        <w:t xml:space="preserve"> Tax evasion is still considered too high </w:t>
      </w:r>
      <w:r w:rsidR="00F44211" w:rsidRPr="00584DEC">
        <w:rPr>
          <w:sz w:val="22"/>
          <w:szCs w:val="22"/>
        </w:rPr>
        <w:t>and</w:t>
      </w:r>
      <w:r w:rsidR="00291F15" w:rsidRPr="00584DEC">
        <w:rPr>
          <w:sz w:val="22"/>
          <w:szCs w:val="22"/>
        </w:rPr>
        <w:t xml:space="preserve"> </w:t>
      </w:r>
      <w:r w:rsidR="00F44211" w:rsidRPr="00584DEC">
        <w:rPr>
          <w:sz w:val="22"/>
          <w:szCs w:val="22"/>
        </w:rPr>
        <w:t>t</w:t>
      </w:r>
      <w:r w:rsidR="00291F15" w:rsidRPr="00584DEC">
        <w:rPr>
          <w:sz w:val="22"/>
          <w:szCs w:val="22"/>
        </w:rPr>
        <w:t>axpayer registration is not optimal and insufficiently linked to other databases</w:t>
      </w:r>
      <w:r w:rsidR="00F44211" w:rsidRPr="00584DEC">
        <w:rPr>
          <w:sz w:val="22"/>
          <w:szCs w:val="22"/>
        </w:rPr>
        <w:t>.</w:t>
      </w:r>
      <w:r w:rsidR="003F6972" w:rsidRPr="00584DEC">
        <w:rPr>
          <w:sz w:val="22"/>
          <w:szCs w:val="22"/>
        </w:rPr>
        <w:t xml:space="preserve"> </w:t>
      </w:r>
    </w:p>
    <w:p w:rsidR="003F6972" w:rsidRPr="00584DEC" w:rsidRDefault="003F6972" w:rsidP="003F6972">
      <w:pPr>
        <w:autoSpaceDE w:val="0"/>
        <w:autoSpaceDN w:val="0"/>
        <w:adjustRightInd w:val="0"/>
        <w:spacing w:before="120" w:after="120" w:line="276" w:lineRule="auto"/>
        <w:jc w:val="both"/>
        <w:rPr>
          <w:sz w:val="22"/>
          <w:szCs w:val="22"/>
        </w:rPr>
      </w:pPr>
      <w:r w:rsidRPr="00584DEC">
        <w:rPr>
          <w:sz w:val="22"/>
          <w:szCs w:val="22"/>
        </w:rPr>
        <w:t>The most notable steps to improve core public financial management system over recent years encompass the implementation of the Treasury Single Account and the development of the AFMIS which will be expanded to all participating entities (budget institutions and a limited number of municipalities) to enable direct expenditure prioritization, management, commitment and contract registration. Further enhancements to the system are planned including implementation of new modules on budget preparation, external assistance and medium term budget planning, pre-commitment control and linkages to the tax collection system. These improvements have the potential to provide the Ministry of Finance with a fully functional financial management information system. However, the capacity of the hardware on which the present AGFIS is running is becoming a constraint to the implementation of new functionalities and for opening up the system to more users. Substantial investment in servers and other hardware will need to be made in the next few years.</w:t>
      </w:r>
    </w:p>
    <w:p w:rsidR="003F6972" w:rsidRPr="00584DEC" w:rsidRDefault="003F6972" w:rsidP="003F6972">
      <w:pPr>
        <w:autoSpaceDE w:val="0"/>
        <w:autoSpaceDN w:val="0"/>
        <w:adjustRightInd w:val="0"/>
        <w:spacing w:before="120" w:after="120" w:line="276" w:lineRule="auto"/>
        <w:jc w:val="both"/>
        <w:rPr>
          <w:sz w:val="22"/>
          <w:szCs w:val="22"/>
        </w:rPr>
      </w:pPr>
      <w:r w:rsidRPr="00584DEC">
        <w:rPr>
          <w:sz w:val="22"/>
          <w:szCs w:val="22"/>
        </w:rPr>
        <w:t xml:space="preserve">Most donor support to Albania continues to be managed outside the Government’s PFM system. The Government of Albania is continuously requesting its external partners to channel grant and loan funds through the </w:t>
      </w:r>
      <w:r w:rsidR="00D2436A" w:rsidRPr="00584DEC">
        <w:rPr>
          <w:sz w:val="22"/>
          <w:szCs w:val="22"/>
        </w:rPr>
        <w:t>Treasury Single Account (</w:t>
      </w:r>
      <w:r w:rsidRPr="00584DEC">
        <w:rPr>
          <w:sz w:val="22"/>
          <w:szCs w:val="22"/>
        </w:rPr>
        <w:t>TSA</w:t>
      </w:r>
      <w:r w:rsidR="00D2436A" w:rsidRPr="00584DEC">
        <w:rPr>
          <w:sz w:val="22"/>
          <w:szCs w:val="22"/>
        </w:rPr>
        <w:t>)</w:t>
      </w:r>
      <w:r w:rsidRPr="00584DEC">
        <w:rPr>
          <w:sz w:val="22"/>
          <w:szCs w:val="22"/>
        </w:rPr>
        <w:t xml:space="preserve"> rather than through separate bank accounts. As regards EU funds management, Albania has already established authorities, structures and regulated relations among them for ensuring effective functioning of management and control systems. </w:t>
      </w:r>
    </w:p>
    <w:p w:rsidR="003F6972" w:rsidRPr="00584DEC" w:rsidRDefault="003F6972" w:rsidP="003F6972">
      <w:pPr>
        <w:spacing w:line="276" w:lineRule="auto"/>
        <w:jc w:val="both"/>
        <w:rPr>
          <w:rFonts w:eastAsia="Times"/>
          <w:sz w:val="22"/>
          <w:szCs w:val="22"/>
        </w:rPr>
      </w:pPr>
      <w:r w:rsidRPr="00584DEC">
        <w:rPr>
          <w:color w:val="000000"/>
          <w:sz w:val="22"/>
          <w:szCs w:val="22"/>
        </w:rPr>
        <w:t xml:space="preserve">Weak government cash management is a major impediment to public debt management and debt market development.  </w:t>
      </w:r>
      <w:r w:rsidRPr="00584DEC">
        <w:rPr>
          <w:sz w:val="22"/>
          <w:szCs w:val="22"/>
          <w:lang w:eastAsia="en-GB"/>
        </w:rPr>
        <w:t xml:space="preserve">Effective government cash management will support the development of an efficient and liquid government and financial debt market through adequate management of the government’s activity in the money market. This will ultimately help lower debt costs and achieve a broader and deeper distribution among ultimate investors. A deeper and more liquid market, coupled with a broader range of instruments, will give the government greater flexibility in managing its financing needs and reducing the borrowing costs associated with less flexible arrangements. </w:t>
      </w:r>
      <w:r w:rsidR="00A02C12" w:rsidRPr="00584DEC">
        <w:rPr>
          <w:sz w:val="22"/>
          <w:szCs w:val="22"/>
          <w:lang w:eastAsia="en-GB"/>
        </w:rPr>
        <w:t xml:space="preserve"> </w:t>
      </w:r>
      <w:r w:rsidR="00A02C12" w:rsidRPr="00584DEC">
        <w:rPr>
          <w:rFonts w:eastAsia="Times"/>
          <w:sz w:val="22"/>
          <w:szCs w:val="22"/>
        </w:rPr>
        <w:t xml:space="preserve">For the medium-term period, the main objective of the public debt management consists of improving the structure and increasing the sustainability of the domestic debt, by refinancing the debt and by new borrowing mainly through long term instruments, conforming to the market development. A successful implementation of this strategy will lead to an increase in the average life of domestic debt and increase the ratio between long and short-term instruments, thus improving significantly the refinancing risk and the interest rate risk. </w:t>
      </w:r>
      <w:r w:rsidR="00C971FD" w:rsidRPr="00584DEC">
        <w:rPr>
          <w:rFonts w:eastAsia="Calibri"/>
          <w:color w:val="000000"/>
          <w:sz w:val="22"/>
          <w:szCs w:val="22"/>
        </w:rPr>
        <w:t>Cash management in Albania suffers from a short-term perspective in cash planning, contributing to cash rationing</w:t>
      </w:r>
      <w:r w:rsidR="00097A84" w:rsidRPr="00584DEC">
        <w:rPr>
          <w:rFonts w:eastAsia="Calibri"/>
          <w:color w:val="000000"/>
          <w:sz w:val="22"/>
          <w:szCs w:val="22"/>
        </w:rPr>
        <w:t xml:space="preserve"> therefore, c</w:t>
      </w:r>
      <w:r w:rsidR="00C971FD" w:rsidRPr="00584DEC">
        <w:rPr>
          <w:rFonts w:eastAsia="Calibri"/>
          <w:color w:val="000000"/>
          <w:sz w:val="22"/>
          <w:szCs w:val="22"/>
        </w:rPr>
        <w:t>ash flow planning by both spending and revenue ag</w:t>
      </w:r>
      <w:r w:rsidR="00097A84" w:rsidRPr="00584DEC">
        <w:rPr>
          <w:rFonts w:eastAsia="Calibri"/>
          <w:color w:val="000000"/>
          <w:sz w:val="22"/>
          <w:szCs w:val="22"/>
        </w:rPr>
        <w:t>encies needs to be</w:t>
      </w:r>
      <w:r w:rsidR="00C971FD" w:rsidRPr="00584DEC">
        <w:rPr>
          <w:rFonts w:eastAsia="Calibri"/>
          <w:color w:val="000000"/>
          <w:sz w:val="22"/>
          <w:szCs w:val="22"/>
        </w:rPr>
        <w:t xml:space="preserve"> enhanced. With better information on future month-on-month fluctuations in cash requirements, the financial instruments that do exist could be used more</w:t>
      </w:r>
      <w:r w:rsidR="00097A84" w:rsidRPr="00584DEC">
        <w:rPr>
          <w:rFonts w:eastAsia="Calibri"/>
          <w:color w:val="000000"/>
          <w:sz w:val="22"/>
          <w:szCs w:val="22"/>
        </w:rPr>
        <w:t xml:space="preserve"> proactively.</w:t>
      </w:r>
      <w:r w:rsidR="00C971FD" w:rsidRPr="00584DEC">
        <w:rPr>
          <w:rFonts w:eastAsia="Calibri"/>
          <w:color w:val="000000"/>
          <w:sz w:val="22"/>
          <w:szCs w:val="22"/>
        </w:rPr>
        <w:t xml:space="preserve"> </w:t>
      </w:r>
    </w:p>
    <w:p w:rsidR="00A41727" w:rsidRPr="00584DEC" w:rsidRDefault="00A41727" w:rsidP="009C08F2">
      <w:pPr>
        <w:autoSpaceDE w:val="0"/>
        <w:autoSpaceDN w:val="0"/>
        <w:adjustRightInd w:val="0"/>
        <w:spacing w:before="120" w:after="120" w:line="276" w:lineRule="auto"/>
        <w:jc w:val="both"/>
        <w:rPr>
          <w:sz w:val="22"/>
          <w:szCs w:val="22"/>
          <w:lang w:eastAsia="en-GB"/>
        </w:rPr>
      </w:pPr>
      <w:r w:rsidRPr="00584DEC">
        <w:rPr>
          <w:color w:val="000000"/>
          <w:sz w:val="22"/>
          <w:szCs w:val="22"/>
          <w:lang w:eastAsia="en-GB"/>
        </w:rPr>
        <w:lastRenderedPageBreak/>
        <w:t xml:space="preserve">Public procurement legislation in Albania substantially complies with the EC Procurement Directive 2004/18. </w:t>
      </w:r>
      <w:r w:rsidRPr="00584DEC">
        <w:rPr>
          <w:rStyle w:val="FootnoteReference"/>
          <w:color w:val="000000"/>
          <w:sz w:val="22"/>
          <w:szCs w:val="22"/>
          <w:lang w:eastAsia="en-GB"/>
        </w:rPr>
        <w:footnoteReference w:id="8"/>
      </w:r>
      <w:r w:rsidRPr="00584DEC">
        <w:rPr>
          <w:color w:val="000000"/>
          <w:sz w:val="22"/>
          <w:szCs w:val="22"/>
          <w:lang w:eastAsia="en-GB"/>
        </w:rPr>
        <w:t xml:space="preserve"> While there have been improvements in the public procurement review system, public procurement in Albania faces serious challenges regarding significant undervaluation of bids which often lead to </w:t>
      </w:r>
      <w:r w:rsidRPr="00584DEC">
        <w:rPr>
          <w:sz w:val="22"/>
          <w:szCs w:val="22"/>
          <w:lang w:eastAsia="en-GB"/>
        </w:rPr>
        <w:t>poor quality of works. Another challenge is the high number of unpublished negotiated contracts. Notwithstanding the moderately high rate of complaints addressed to the contracting authorities and to the Procurement Review Commission</w:t>
      </w:r>
      <w:r w:rsidRPr="00584DEC">
        <w:rPr>
          <w:sz w:val="22"/>
          <w:szCs w:val="22"/>
        </w:rPr>
        <w:t xml:space="preserve"> </w:t>
      </w:r>
      <w:r w:rsidRPr="00584DEC">
        <w:rPr>
          <w:sz w:val="22"/>
          <w:szCs w:val="22"/>
          <w:lang w:eastAsia="en-GB"/>
        </w:rPr>
        <w:t xml:space="preserve">in particular, the perceived lack of trust in the review mechanism is another challenge for public procurement. </w:t>
      </w:r>
    </w:p>
    <w:p w:rsidR="00097A84" w:rsidRPr="00584DEC" w:rsidRDefault="008275B3" w:rsidP="00097A84">
      <w:pPr>
        <w:autoSpaceDE w:val="0"/>
        <w:autoSpaceDN w:val="0"/>
        <w:adjustRightInd w:val="0"/>
        <w:spacing w:before="120" w:after="120" w:line="276" w:lineRule="auto"/>
        <w:jc w:val="both"/>
        <w:rPr>
          <w:rFonts w:eastAsia="Calibri"/>
          <w:color w:val="000000"/>
          <w:sz w:val="22"/>
          <w:szCs w:val="22"/>
        </w:rPr>
      </w:pPr>
      <w:r w:rsidRPr="00584DEC">
        <w:rPr>
          <w:sz w:val="22"/>
          <w:szCs w:val="22"/>
        </w:rPr>
        <w:t xml:space="preserve">Finally, as a new administrative territorial reform </w:t>
      </w:r>
      <w:r w:rsidR="002F601A" w:rsidRPr="00584DEC">
        <w:rPr>
          <w:sz w:val="22"/>
          <w:szCs w:val="22"/>
        </w:rPr>
        <w:t>took place, the tra</w:t>
      </w:r>
      <w:r w:rsidRPr="00584DEC">
        <w:rPr>
          <w:sz w:val="22"/>
          <w:szCs w:val="22"/>
        </w:rPr>
        <w:t>nsfer of property and property rights from the old to the new communes</w:t>
      </w:r>
      <w:r w:rsidR="002F601A" w:rsidRPr="00584DEC">
        <w:rPr>
          <w:sz w:val="22"/>
          <w:szCs w:val="22"/>
        </w:rPr>
        <w:t xml:space="preserve"> is necessary. Not only this,</w:t>
      </w:r>
      <w:r w:rsidRPr="00584DEC">
        <w:rPr>
          <w:sz w:val="22"/>
          <w:szCs w:val="22"/>
        </w:rPr>
        <w:t xml:space="preserve"> </w:t>
      </w:r>
      <w:r w:rsidR="002F601A" w:rsidRPr="00584DEC">
        <w:rPr>
          <w:sz w:val="22"/>
          <w:szCs w:val="22"/>
        </w:rPr>
        <w:t>a complete list of all the assets of the government does not exist and their values are not registered in AGFIS, so compliance with IPSAS will be ensured only after assets evaluation and registrations is finalized.</w:t>
      </w:r>
      <w:r w:rsidR="00097A84" w:rsidRPr="00584DEC">
        <w:rPr>
          <w:rFonts w:eastAsia="Calibri"/>
          <w:color w:val="000000"/>
          <w:sz w:val="22"/>
          <w:szCs w:val="22"/>
        </w:rPr>
        <w:t xml:space="preserve"> </w:t>
      </w:r>
    </w:p>
    <w:p w:rsidR="00291F15" w:rsidRPr="00584DEC" w:rsidRDefault="00291F15" w:rsidP="0084687B">
      <w:pPr>
        <w:keepNext/>
        <w:spacing w:line="276" w:lineRule="auto"/>
        <w:rPr>
          <w:rFonts w:eastAsia="Times"/>
          <w:i/>
          <w:sz w:val="22"/>
          <w:szCs w:val="22"/>
        </w:rPr>
      </w:pPr>
      <w:r w:rsidRPr="00584DEC">
        <w:rPr>
          <w:rFonts w:eastAsia="Times"/>
          <w:i/>
          <w:sz w:val="22"/>
          <w:szCs w:val="22"/>
        </w:rPr>
        <w:t>Update</w:t>
      </w:r>
    </w:p>
    <w:p w:rsidR="00291F15" w:rsidRPr="00584DEC" w:rsidRDefault="00291F15" w:rsidP="0084687B">
      <w:pPr>
        <w:keepNext/>
        <w:spacing w:line="276" w:lineRule="auto"/>
        <w:rPr>
          <w:rFonts w:eastAsia="Times"/>
          <w:i/>
          <w:sz w:val="22"/>
          <w:szCs w:val="22"/>
        </w:rPr>
      </w:pPr>
    </w:p>
    <w:tbl>
      <w:tblPr>
        <w:tblStyle w:val="TableGrid"/>
        <w:tblW w:w="948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38"/>
        <w:gridCol w:w="3350"/>
      </w:tblGrid>
      <w:tr w:rsidR="00C22B06" w:rsidRPr="00584DEC" w:rsidTr="00BE5F41">
        <w:trPr>
          <w:trHeight w:val="3898"/>
        </w:trPr>
        <w:tc>
          <w:tcPr>
            <w:tcW w:w="6138" w:type="dxa"/>
          </w:tcPr>
          <w:p w:rsidR="00C22B06" w:rsidRPr="00584DEC" w:rsidRDefault="00C22B06" w:rsidP="0084687B">
            <w:pPr>
              <w:keepNext/>
              <w:spacing w:line="276" w:lineRule="auto"/>
              <w:rPr>
                <w:rFonts w:eastAsia="Times"/>
                <w:i/>
                <w:noProof/>
                <w:sz w:val="22"/>
                <w:szCs w:val="22"/>
              </w:rPr>
            </w:pPr>
          </w:p>
          <w:p w:rsidR="00C22B06" w:rsidRPr="00584DEC" w:rsidRDefault="006243FA" w:rsidP="0084687B">
            <w:pPr>
              <w:keepNext/>
              <w:spacing w:line="276" w:lineRule="auto"/>
              <w:rPr>
                <w:rFonts w:eastAsia="Times"/>
                <w:i/>
                <w:sz w:val="22"/>
                <w:szCs w:val="22"/>
              </w:rPr>
            </w:pPr>
            <w:r w:rsidRPr="00584DEC">
              <w:rPr>
                <w:rFonts w:eastAsia="Times"/>
                <w:i/>
                <w:noProof/>
                <w:sz w:val="22"/>
                <w:szCs w:val="22"/>
                <w:lang w:val="en-US"/>
              </w:rPr>
              <w:drawing>
                <wp:inline distT="0" distB="0" distL="0" distR="0" wp14:anchorId="46C03DBA" wp14:editId="580CEBC6">
                  <wp:extent cx="4738255" cy="2226852"/>
                  <wp:effectExtent l="0" t="0" r="5715" b="254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38006" cy="2226735"/>
                          </a:xfrm>
                          <a:prstGeom prst="rect">
                            <a:avLst/>
                          </a:prstGeom>
                          <a:noFill/>
                          <a:ln>
                            <a:noFill/>
                          </a:ln>
                        </pic:spPr>
                      </pic:pic>
                    </a:graphicData>
                  </a:graphic>
                </wp:inline>
              </w:drawing>
            </w:r>
          </w:p>
        </w:tc>
        <w:tc>
          <w:tcPr>
            <w:tcW w:w="3350" w:type="dxa"/>
          </w:tcPr>
          <w:p w:rsidR="00C22B06" w:rsidRPr="00584DEC" w:rsidRDefault="00C22B06" w:rsidP="0084687B">
            <w:pPr>
              <w:keepNext/>
              <w:spacing w:line="276" w:lineRule="auto"/>
              <w:rPr>
                <w:rFonts w:eastAsia="Times"/>
                <w:i/>
                <w:sz w:val="22"/>
                <w:szCs w:val="22"/>
              </w:rPr>
            </w:pPr>
          </w:p>
          <w:p w:rsidR="00C22B06" w:rsidRPr="00584DEC" w:rsidRDefault="00C22B06" w:rsidP="0084687B">
            <w:pPr>
              <w:keepNext/>
              <w:spacing w:line="276" w:lineRule="auto"/>
              <w:rPr>
                <w:rFonts w:eastAsia="Times"/>
                <w:i/>
                <w:sz w:val="22"/>
                <w:szCs w:val="22"/>
              </w:rPr>
            </w:pPr>
          </w:p>
          <w:p w:rsidR="00BE5F41" w:rsidRPr="00584DEC" w:rsidRDefault="00BE5F41" w:rsidP="0084687B">
            <w:pPr>
              <w:keepNext/>
              <w:spacing w:line="276" w:lineRule="auto"/>
              <w:rPr>
                <w:rFonts w:eastAsia="Times"/>
                <w:i/>
                <w:sz w:val="22"/>
                <w:szCs w:val="22"/>
              </w:rPr>
            </w:pPr>
          </w:p>
          <w:p w:rsidR="00BE5F41" w:rsidRPr="00584DEC" w:rsidRDefault="00BE5F41" w:rsidP="0084687B">
            <w:pPr>
              <w:keepNext/>
              <w:spacing w:line="276" w:lineRule="auto"/>
              <w:rPr>
                <w:rFonts w:eastAsia="Times"/>
                <w:i/>
                <w:sz w:val="22"/>
                <w:szCs w:val="22"/>
              </w:rPr>
            </w:pPr>
          </w:p>
          <w:p w:rsidR="00C22B06" w:rsidRPr="00584DEC" w:rsidRDefault="00C22B06" w:rsidP="0084687B">
            <w:pPr>
              <w:keepNext/>
              <w:spacing w:line="276" w:lineRule="auto"/>
              <w:rPr>
                <w:rFonts w:eastAsia="Times"/>
                <w:i/>
                <w:sz w:val="22"/>
                <w:szCs w:val="22"/>
              </w:rPr>
            </w:pPr>
          </w:p>
          <w:p w:rsidR="00C22B06" w:rsidRPr="00584DEC" w:rsidRDefault="00BE5F41" w:rsidP="0084687B">
            <w:pPr>
              <w:keepNext/>
              <w:spacing w:line="276" w:lineRule="auto"/>
              <w:rPr>
                <w:rFonts w:eastAsia="Times"/>
                <w:i/>
                <w:sz w:val="22"/>
                <w:szCs w:val="22"/>
              </w:rPr>
            </w:pPr>
            <w:r w:rsidRPr="00584DEC">
              <w:rPr>
                <w:rFonts w:eastAsia="Times"/>
                <w:i/>
                <w:noProof/>
                <w:sz w:val="22"/>
                <w:szCs w:val="22"/>
                <w:lang w:val="en-US"/>
              </w:rPr>
              <w:drawing>
                <wp:inline distT="0" distB="0" distL="0" distR="0" wp14:anchorId="02BDF7A8" wp14:editId="4CD28AA6">
                  <wp:extent cx="2112580" cy="1022521"/>
                  <wp:effectExtent l="0" t="0" r="254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12394" cy="1022431"/>
                          </a:xfrm>
                          <a:prstGeom prst="rect">
                            <a:avLst/>
                          </a:prstGeom>
                          <a:noFill/>
                          <a:ln>
                            <a:noFill/>
                          </a:ln>
                        </pic:spPr>
                      </pic:pic>
                    </a:graphicData>
                  </a:graphic>
                </wp:inline>
              </w:drawing>
            </w:r>
          </w:p>
          <w:p w:rsidR="00C22B06" w:rsidRPr="00584DEC" w:rsidRDefault="00C22B06" w:rsidP="0084687B">
            <w:pPr>
              <w:keepNext/>
              <w:spacing w:line="276" w:lineRule="auto"/>
              <w:rPr>
                <w:rFonts w:eastAsia="Times"/>
                <w:i/>
                <w:sz w:val="22"/>
                <w:szCs w:val="22"/>
              </w:rPr>
            </w:pPr>
          </w:p>
        </w:tc>
      </w:tr>
    </w:tbl>
    <w:p w:rsidR="00363845" w:rsidRPr="00584DEC" w:rsidRDefault="00363845" w:rsidP="00C9542B">
      <w:pPr>
        <w:spacing w:line="276" w:lineRule="auto"/>
        <w:rPr>
          <w:rFonts w:eastAsia="Times"/>
          <w:i/>
          <w:sz w:val="22"/>
          <w:szCs w:val="22"/>
        </w:rPr>
      </w:pPr>
    </w:p>
    <w:p w:rsidR="004C4B4F" w:rsidRPr="00584DEC" w:rsidRDefault="00343685" w:rsidP="004C4B4F">
      <w:pPr>
        <w:spacing w:line="276" w:lineRule="auto"/>
        <w:jc w:val="both"/>
        <w:rPr>
          <w:sz w:val="22"/>
          <w:szCs w:val="22"/>
          <w:lang w:eastAsia="en-GB"/>
        </w:rPr>
      </w:pPr>
      <w:r w:rsidRPr="00584DEC">
        <w:rPr>
          <w:b/>
          <w:sz w:val="22"/>
          <w:szCs w:val="22"/>
        </w:rPr>
        <w:t>Starting from January 1st, 2015, the replacement of the existing information system with a new, more modern, advanced and practical in use system, has re-designed within a short time all the processes of Tax Administration, replacing out-dated systems key transactions.</w:t>
      </w:r>
      <w:r w:rsidRPr="00584DEC">
        <w:rPr>
          <w:sz w:val="22"/>
          <w:szCs w:val="22"/>
        </w:rPr>
        <w:t xml:space="preserve">  Communication protocols with Albanian Customs, Ministry of Welfare and State Health Insurance Institute are almost finalized by the year – end. </w:t>
      </w:r>
      <w:r w:rsidR="00C82051" w:rsidRPr="00584DEC">
        <w:rPr>
          <w:sz w:val="22"/>
          <w:szCs w:val="22"/>
        </w:rPr>
        <w:t xml:space="preserve"> </w:t>
      </w:r>
      <w:r w:rsidRPr="00584DEC">
        <w:rPr>
          <w:sz w:val="22"/>
          <w:szCs w:val="22"/>
        </w:rPr>
        <w:t xml:space="preserve">A new General Directorate of Taxation (GDT) function- based organization structure was developed </w:t>
      </w:r>
      <w:r w:rsidR="00B324F5" w:rsidRPr="00584DEC">
        <w:rPr>
          <w:sz w:val="22"/>
          <w:szCs w:val="22"/>
        </w:rPr>
        <w:t>and it is expected</w:t>
      </w:r>
      <w:r w:rsidRPr="00584DEC">
        <w:rPr>
          <w:sz w:val="22"/>
          <w:szCs w:val="22"/>
        </w:rPr>
        <w:t xml:space="preserve"> </w:t>
      </w:r>
      <w:r w:rsidR="00037802" w:rsidRPr="00584DEC">
        <w:rPr>
          <w:sz w:val="22"/>
          <w:szCs w:val="22"/>
        </w:rPr>
        <w:t>to be approved by the Council of Minister within 2016.</w:t>
      </w:r>
      <w:r w:rsidRPr="00584DEC">
        <w:rPr>
          <w:sz w:val="22"/>
          <w:szCs w:val="22"/>
        </w:rPr>
        <w:t xml:space="preserve"> </w:t>
      </w:r>
      <w:r w:rsidR="00C82051" w:rsidRPr="00584DEC">
        <w:rPr>
          <w:sz w:val="22"/>
          <w:szCs w:val="22"/>
        </w:rPr>
        <w:t xml:space="preserve"> </w:t>
      </w:r>
      <w:r w:rsidRPr="00584DEC">
        <w:rPr>
          <w:sz w:val="22"/>
          <w:szCs w:val="22"/>
        </w:rPr>
        <w:t>Risk Analysis Module is deployed</w:t>
      </w:r>
      <w:r w:rsidR="00097A84" w:rsidRPr="00584DEC">
        <w:rPr>
          <w:sz w:val="22"/>
          <w:szCs w:val="22"/>
        </w:rPr>
        <w:t xml:space="preserve"> during 2015</w:t>
      </w:r>
      <w:r w:rsidRPr="00584DEC">
        <w:rPr>
          <w:sz w:val="22"/>
          <w:szCs w:val="22"/>
        </w:rPr>
        <w:t xml:space="preserve"> aiming to build better business risk profiles and use the risk based - approach auditing. </w:t>
      </w:r>
      <w:r w:rsidR="00E017FC" w:rsidRPr="00584DEC">
        <w:rPr>
          <w:sz w:val="22"/>
          <w:szCs w:val="22"/>
        </w:rPr>
        <w:t xml:space="preserve"> </w:t>
      </w:r>
      <w:r w:rsidRPr="00584DEC">
        <w:rPr>
          <w:sz w:val="22"/>
          <w:szCs w:val="22"/>
        </w:rPr>
        <w:t>Extensive work to re-design the overall audit approach starting from revising the policies, procedures and audit manuals to audit as part of a move to risk-based has started</w:t>
      </w:r>
      <w:r w:rsidR="00CF1AE5" w:rsidRPr="00584DEC">
        <w:rPr>
          <w:sz w:val="22"/>
          <w:szCs w:val="22"/>
        </w:rPr>
        <w:t>. Finally, training on the new audit techniques, on tax legislation and on risk approaches have been given to 4,775 staff of the GDT in close cooperation with the Albanian School of Public Administration (ASPA)</w:t>
      </w:r>
      <w:r w:rsidR="004C4B4F" w:rsidRPr="00584DEC">
        <w:rPr>
          <w:sz w:val="22"/>
          <w:szCs w:val="22"/>
        </w:rPr>
        <w:t xml:space="preserve"> (</w:t>
      </w:r>
      <w:r w:rsidR="004C4B4F" w:rsidRPr="00584DEC">
        <w:rPr>
          <w:rFonts w:eastAsia="Times"/>
          <w:sz w:val="22"/>
          <w:szCs w:val="22"/>
        </w:rPr>
        <w:t xml:space="preserve">please see Annex 2, Action </w:t>
      </w:r>
      <w:r w:rsidR="00226DA2" w:rsidRPr="00584DEC">
        <w:rPr>
          <w:rFonts w:eastAsia="Times"/>
          <w:sz w:val="22"/>
          <w:szCs w:val="22"/>
        </w:rPr>
        <w:t>3.1</w:t>
      </w:r>
      <w:r w:rsidR="004C4B4F" w:rsidRPr="00584DEC">
        <w:rPr>
          <w:rFonts w:eastAsia="Times"/>
          <w:sz w:val="22"/>
          <w:szCs w:val="22"/>
        </w:rPr>
        <w:t>)</w:t>
      </w:r>
      <w:r w:rsidR="00226DA2" w:rsidRPr="00584DEC">
        <w:rPr>
          <w:rFonts w:eastAsia="Times"/>
          <w:sz w:val="22"/>
          <w:szCs w:val="22"/>
        </w:rPr>
        <w:t>.</w:t>
      </w:r>
      <w:r w:rsidR="00CF1AE5" w:rsidRPr="00584DEC">
        <w:rPr>
          <w:rFonts w:eastAsia="Times"/>
          <w:sz w:val="22"/>
          <w:szCs w:val="22"/>
        </w:rPr>
        <w:t xml:space="preserve"> </w:t>
      </w:r>
      <w:r w:rsidR="009A7299">
        <w:rPr>
          <w:rFonts w:eastAsia="Times"/>
          <w:sz w:val="22"/>
          <w:szCs w:val="22"/>
        </w:rPr>
        <w:t>The activity 3.1.7 has been reported as completed because the training target for 2015 was reached.</w:t>
      </w:r>
    </w:p>
    <w:p w:rsidR="00037802" w:rsidRPr="00584DEC" w:rsidRDefault="00037802" w:rsidP="008F51DC">
      <w:pPr>
        <w:autoSpaceDE w:val="0"/>
        <w:autoSpaceDN w:val="0"/>
        <w:adjustRightInd w:val="0"/>
        <w:spacing w:line="276" w:lineRule="auto"/>
        <w:jc w:val="both"/>
        <w:rPr>
          <w:sz w:val="22"/>
          <w:szCs w:val="22"/>
        </w:rPr>
      </w:pPr>
    </w:p>
    <w:p w:rsidR="00343685" w:rsidRPr="00584DEC" w:rsidRDefault="00C82051" w:rsidP="00200E79">
      <w:pPr>
        <w:autoSpaceDE w:val="0"/>
        <w:autoSpaceDN w:val="0"/>
        <w:adjustRightInd w:val="0"/>
        <w:spacing w:line="276" w:lineRule="auto"/>
        <w:jc w:val="both"/>
        <w:rPr>
          <w:sz w:val="22"/>
          <w:szCs w:val="22"/>
        </w:rPr>
      </w:pPr>
      <w:r w:rsidRPr="00584DEC">
        <w:rPr>
          <w:b/>
          <w:sz w:val="22"/>
          <w:szCs w:val="22"/>
        </w:rPr>
        <w:t>The Albanian authorities</w:t>
      </w:r>
      <w:r w:rsidR="00386289" w:rsidRPr="00584DEC">
        <w:rPr>
          <w:b/>
          <w:sz w:val="22"/>
          <w:szCs w:val="22"/>
        </w:rPr>
        <w:t xml:space="preserve"> embarked in early September a reform effort</w:t>
      </w:r>
      <w:r w:rsidRPr="00584DEC">
        <w:rPr>
          <w:b/>
          <w:sz w:val="22"/>
          <w:szCs w:val="22"/>
        </w:rPr>
        <w:t xml:space="preserve"> to address a broad-based revenue shortfall in the first half of 2015</w:t>
      </w:r>
      <w:r w:rsidR="007279C8" w:rsidRPr="00584DEC">
        <w:rPr>
          <w:sz w:val="22"/>
          <w:szCs w:val="22"/>
        </w:rPr>
        <w:t xml:space="preserve">. </w:t>
      </w:r>
      <w:r w:rsidRPr="00584DEC">
        <w:rPr>
          <w:sz w:val="22"/>
          <w:szCs w:val="22"/>
        </w:rPr>
        <w:t xml:space="preserve"> </w:t>
      </w:r>
      <w:r w:rsidR="007279C8" w:rsidRPr="00584DEC">
        <w:rPr>
          <w:sz w:val="22"/>
          <w:szCs w:val="22"/>
        </w:rPr>
        <w:t>The effort wa</w:t>
      </w:r>
      <w:r w:rsidR="00343685" w:rsidRPr="00584DEC">
        <w:rPr>
          <w:sz w:val="22"/>
          <w:szCs w:val="22"/>
        </w:rPr>
        <w:t>s multifaceted</w:t>
      </w:r>
      <w:r w:rsidR="007279C8" w:rsidRPr="00584DEC">
        <w:rPr>
          <w:sz w:val="22"/>
          <w:szCs w:val="22"/>
        </w:rPr>
        <w:t xml:space="preserve">: to improve tax compliance, fight </w:t>
      </w:r>
      <w:r w:rsidR="007279C8" w:rsidRPr="00584DEC">
        <w:rPr>
          <w:sz w:val="22"/>
          <w:szCs w:val="22"/>
        </w:rPr>
        <w:lastRenderedPageBreak/>
        <w:t>evasion, and minimize informality</w:t>
      </w:r>
      <w:r w:rsidR="00343685" w:rsidRPr="00584DEC">
        <w:rPr>
          <w:sz w:val="22"/>
          <w:szCs w:val="22"/>
        </w:rPr>
        <w:t xml:space="preserve">. The government launched a public awareness campaign, waived penalties for businesses that become fully compliant before end-2015, and set up a lottery to incentivize customers to claim their tax receipts. </w:t>
      </w:r>
      <w:r w:rsidR="000E7D60" w:rsidRPr="00584DEC">
        <w:rPr>
          <w:sz w:val="22"/>
          <w:szCs w:val="22"/>
        </w:rPr>
        <w:t xml:space="preserve"> As a result the number of tax receipts during the period September – December 2015 increased by 129% compared with the same period of the last year. </w:t>
      </w:r>
      <w:r w:rsidR="00343685" w:rsidRPr="00584DEC">
        <w:rPr>
          <w:sz w:val="22"/>
          <w:szCs w:val="22"/>
        </w:rPr>
        <w:t xml:space="preserve">The Tax Procedures Code was amended in November to provide tougher penalties for non-compliance. </w:t>
      </w:r>
      <w:r w:rsidR="00DC1671" w:rsidRPr="00584DEC">
        <w:rPr>
          <w:sz w:val="22"/>
          <w:szCs w:val="22"/>
        </w:rPr>
        <w:t xml:space="preserve"> </w:t>
      </w:r>
      <w:r w:rsidR="00343685" w:rsidRPr="00584DEC">
        <w:rPr>
          <w:sz w:val="22"/>
          <w:szCs w:val="22"/>
        </w:rPr>
        <w:t xml:space="preserve">To enhance enforcement, 500 new tax inspectors have been hired. A steering committee chaired by the Prime Minister monitors the effort and its results on a weekly basis, and promotes closer collaboration between tax and customs administrations.  Early results show impressive increases in the number of registered employees and small businesses.  Between August and October 2015, the number of registered employees and self-employed people increased by more than 70,000, an increase of 14 </w:t>
      </w:r>
      <w:r w:rsidR="00F037C5" w:rsidRPr="00584DEC">
        <w:rPr>
          <w:sz w:val="22"/>
          <w:szCs w:val="22"/>
        </w:rPr>
        <w:t>per cent</w:t>
      </w:r>
      <w:r w:rsidR="00343685" w:rsidRPr="00584DEC">
        <w:rPr>
          <w:sz w:val="22"/>
          <w:szCs w:val="22"/>
        </w:rPr>
        <w:t xml:space="preserve"> compared to end-2014. The number of registered businesses increased by over 33,000 during the same period, representing a 35 </w:t>
      </w:r>
      <w:r w:rsidR="00B324F5" w:rsidRPr="00584DEC">
        <w:rPr>
          <w:sz w:val="22"/>
          <w:szCs w:val="22"/>
        </w:rPr>
        <w:t>per cent</w:t>
      </w:r>
      <w:r w:rsidR="00343685" w:rsidRPr="00584DEC">
        <w:rPr>
          <w:sz w:val="22"/>
          <w:szCs w:val="22"/>
        </w:rPr>
        <w:t xml:space="preserve"> increase over end-2014. The use of cash registers has also increased markedly. Due to better turnover monitoring, the tax administration has reclassified about 3,600 businesses to higher turnover brackets. </w:t>
      </w:r>
      <w:r w:rsidR="0015776C" w:rsidRPr="00584DEC">
        <w:rPr>
          <w:sz w:val="22"/>
          <w:szCs w:val="22"/>
        </w:rPr>
        <w:t xml:space="preserve"> </w:t>
      </w:r>
      <w:r w:rsidR="00343685" w:rsidRPr="00584DEC">
        <w:rPr>
          <w:sz w:val="22"/>
          <w:szCs w:val="22"/>
        </w:rPr>
        <w:t xml:space="preserve">Results are apparent as overall tax collection improved in 2015 relative to 2014; further results should continue to be noted in the coming years. Latest available figures from 2015 show that domestic revenues increased by ALL 0.3 billion compared to the same period of the previous year. </w:t>
      </w:r>
      <w:r w:rsidR="000E7D60" w:rsidRPr="00584DEC">
        <w:rPr>
          <w:sz w:val="22"/>
          <w:szCs w:val="22"/>
        </w:rPr>
        <w:t xml:space="preserve"> </w:t>
      </w:r>
      <w:r w:rsidR="00AD1422" w:rsidRPr="00584DEC">
        <w:rPr>
          <w:sz w:val="22"/>
          <w:szCs w:val="22"/>
        </w:rPr>
        <w:t>The table below shows the effects of the reform in the use of cash registers:</w:t>
      </w:r>
    </w:p>
    <w:p w:rsidR="00AD1422" w:rsidRPr="00584DEC" w:rsidRDefault="00AD1422" w:rsidP="00200E79">
      <w:pPr>
        <w:autoSpaceDE w:val="0"/>
        <w:autoSpaceDN w:val="0"/>
        <w:adjustRightInd w:val="0"/>
        <w:spacing w:line="276" w:lineRule="auto"/>
        <w:jc w:val="both"/>
        <w:rPr>
          <w:sz w:val="22"/>
          <w:szCs w:val="22"/>
        </w:rPr>
      </w:pPr>
    </w:p>
    <w:p w:rsidR="00AD1422" w:rsidRDefault="00AD1422" w:rsidP="00200E79">
      <w:pPr>
        <w:autoSpaceDE w:val="0"/>
        <w:autoSpaceDN w:val="0"/>
        <w:adjustRightInd w:val="0"/>
        <w:spacing w:line="276" w:lineRule="auto"/>
        <w:jc w:val="both"/>
        <w:rPr>
          <w:color w:val="FF0000"/>
          <w:sz w:val="22"/>
          <w:szCs w:val="22"/>
        </w:rPr>
      </w:pPr>
      <w:r w:rsidRPr="00584DEC">
        <w:rPr>
          <w:noProof/>
          <w:sz w:val="22"/>
          <w:szCs w:val="22"/>
          <w:lang w:val="en-US"/>
        </w:rPr>
        <w:drawing>
          <wp:inline distT="0" distB="0" distL="0" distR="0" wp14:anchorId="6BDA131F" wp14:editId="281C8533">
            <wp:extent cx="4054415" cy="560485"/>
            <wp:effectExtent l="0" t="0" r="3810" b="0"/>
            <wp:docPr id="11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7" cstate="print"/>
                    <a:srcRect/>
                    <a:stretch>
                      <a:fillRect/>
                    </a:stretch>
                  </pic:blipFill>
                  <pic:spPr bwMode="auto">
                    <a:xfrm>
                      <a:off x="0" y="0"/>
                      <a:ext cx="4085748" cy="564817"/>
                    </a:xfrm>
                    <a:prstGeom prst="rect">
                      <a:avLst/>
                    </a:prstGeom>
                    <a:noFill/>
                    <a:ln w="9525">
                      <a:noFill/>
                      <a:miter lim="800000"/>
                      <a:headEnd/>
                      <a:tailEnd/>
                    </a:ln>
                  </pic:spPr>
                </pic:pic>
              </a:graphicData>
            </a:graphic>
          </wp:inline>
        </w:drawing>
      </w:r>
    </w:p>
    <w:p w:rsidR="00E765B2" w:rsidRPr="00584DEC" w:rsidRDefault="00E765B2" w:rsidP="00200E79">
      <w:pPr>
        <w:autoSpaceDE w:val="0"/>
        <w:autoSpaceDN w:val="0"/>
        <w:adjustRightInd w:val="0"/>
        <w:spacing w:line="276" w:lineRule="auto"/>
        <w:jc w:val="both"/>
        <w:rPr>
          <w:color w:val="FF0000"/>
          <w:sz w:val="22"/>
          <w:szCs w:val="22"/>
        </w:rPr>
      </w:pPr>
    </w:p>
    <w:p w:rsidR="009A7299" w:rsidRPr="00584DEC" w:rsidRDefault="00E9740B" w:rsidP="009A7299">
      <w:pPr>
        <w:spacing w:line="276" w:lineRule="auto"/>
        <w:jc w:val="both"/>
        <w:rPr>
          <w:sz w:val="22"/>
          <w:szCs w:val="22"/>
          <w:lang w:eastAsia="en-GB"/>
        </w:rPr>
      </w:pPr>
      <w:r w:rsidRPr="00584DEC">
        <w:rPr>
          <w:b/>
          <w:sz w:val="22"/>
          <w:szCs w:val="22"/>
          <w:lang w:eastAsia="en-GB"/>
        </w:rPr>
        <w:t>Many changes to the C</w:t>
      </w:r>
      <w:r w:rsidR="00832C06" w:rsidRPr="00584DEC">
        <w:rPr>
          <w:b/>
          <w:sz w:val="22"/>
          <w:szCs w:val="22"/>
          <w:lang w:eastAsia="en-GB"/>
        </w:rPr>
        <w:t xml:space="preserve">ustoms </w:t>
      </w:r>
      <w:r w:rsidRPr="00584DEC">
        <w:rPr>
          <w:b/>
          <w:sz w:val="22"/>
          <w:szCs w:val="22"/>
          <w:lang w:eastAsia="en-GB"/>
        </w:rPr>
        <w:t>C</w:t>
      </w:r>
      <w:r w:rsidR="00832C06" w:rsidRPr="00584DEC">
        <w:rPr>
          <w:b/>
          <w:sz w:val="22"/>
          <w:szCs w:val="22"/>
          <w:lang w:eastAsia="en-GB"/>
        </w:rPr>
        <w:t>ode came into force in</w:t>
      </w:r>
      <w:r w:rsidR="00AC3E7D" w:rsidRPr="00584DEC">
        <w:rPr>
          <w:b/>
          <w:sz w:val="22"/>
          <w:szCs w:val="22"/>
          <w:lang w:eastAsia="en-GB"/>
        </w:rPr>
        <w:t xml:space="preserve"> February 2015</w:t>
      </w:r>
      <w:r w:rsidR="00832C06" w:rsidRPr="00584DEC">
        <w:rPr>
          <w:b/>
          <w:sz w:val="22"/>
          <w:szCs w:val="22"/>
          <w:lang w:eastAsia="en-GB"/>
        </w:rPr>
        <w:t xml:space="preserve">, together with implementing instructions, </w:t>
      </w:r>
      <w:r w:rsidR="00BE1B00" w:rsidRPr="00584DEC">
        <w:rPr>
          <w:b/>
          <w:sz w:val="22"/>
          <w:szCs w:val="22"/>
          <w:lang w:eastAsia="en-GB"/>
        </w:rPr>
        <w:t>aligning further to</w:t>
      </w:r>
      <w:r w:rsidR="00832C06" w:rsidRPr="00584DEC">
        <w:rPr>
          <w:b/>
          <w:sz w:val="22"/>
          <w:szCs w:val="22"/>
          <w:lang w:eastAsia="en-GB"/>
        </w:rPr>
        <w:t xml:space="preserve"> the </w:t>
      </w:r>
      <w:r w:rsidR="00832C06" w:rsidRPr="00584DEC">
        <w:rPr>
          <w:b/>
          <w:i/>
          <w:iCs/>
          <w:sz w:val="22"/>
          <w:szCs w:val="22"/>
          <w:lang w:eastAsia="en-GB"/>
        </w:rPr>
        <w:t xml:space="preserve">acquis </w:t>
      </w:r>
      <w:r w:rsidR="00832C06" w:rsidRPr="00584DEC">
        <w:rPr>
          <w:b/>
          <w:sz w:val="22"/>
          <w:szCs w:val="22"/>
          <w:lang w:eastAsia="en-GB"/>
        </w:rPr>
        <w:t>on a broad range of issues.</w:t>
      </w:r>
      <w:r w:rsidR="00832C06" w:rsidRPr="00584DEC">
        <w:rPr>
          <w:sz w:val="22"/>
          <w:szCs w:val="22"/>
          <w:lang w:eastAsia="en-GB"/>
        </w:rPr>
        <w:t xml:space="preserve"> </w:t>
      </w:r>
      <w:r w:rsidR="004C3EDB" w:rsidRPr="00584DEC">
        <w:rPr>
          <w:sz w:val="22"/>
          <w:szCs w:val="22"/>
          <w:lang w:eastAsia="en-GB"/>
        </w:rPr>
        <w:t xml:space="preserve">The new Customs Code introduced simplification of customs rules, risk - based approach of Custom controls, computer-based generation of clearance procedures and other changes.  </w:t>
      </w:r>
      <w:r w:rsidRPr="00584DEC">
        <w:rPr>
          <w:sz w:val="22"/>
          <w:szCs w:val="22"/>
          <w:lang w:eastAsia="en-GB"/>
        </w:rPr>
        <w:t>Also</w:t>
      </w:r>
      <w:r w:rsidR="00BE19A6" w:rsidRPr="00584DEC">
        <w:rPr>
          <w:sz w:val="22"/>
          <w:szCs w:val="22"/>
          <w:lang w:eastAsia="en-GB"/>
        </w:rPr>
        <w:t>,</w:t>
      </w:r>
      <w:r w:rsidRPr="00584DEC">
        <w:rPr>
          <w:sz w:val="22"/>
          <w:szCs w:val="22"/>
          <w:lang w:eastAsia="en-GB"/>
        </w:rPr>
        <w:t xml:space="preserve"> the</w:t>
      </w:r>
      <w:r w:rsidR="00832C06" w:rsidRPr="00584DEC">
        <w:rPr>
          <w:sz w:val="22"/>
          <w:szCs w:val="22"/>
          <w:lang w:eastAsia="en-GB"/>
        </w:rPr>
        <w:t xml:space="preserve"> custom</w:t>
      </w:r>
      <w:r w:rsidR="00BE1B00" w:rsidRPr="00584DEC">
        <w:rPr>
          <w:sz w:val="22"/>
          <w:szCs w:val="22"/>
          <w:lang w:eastAsia="en-GB"/>
        </w:rPr>
        <w:t>’</w:t>
      </w:r>
      <w:r w:rsidR="00832C06" w:rsidRPr="00584DEC">
        <w:rPr>
          <w:sz w:val="22"/>
          <w:szCs w:val="22"/>
          <w:lang w:eastAsia="en-GB"/>
        </w:rPr>
        <w:t xml:space="preserve">s tariff </w:t>
      </w:r>
      <w:r w:rsidR="00FC4F8A" w:rsidRPr="00584DEC">
        <w:rPr>
          <w:sz w:val="22"/>
          <w:szCs w:val="22"/>
          <w:lang w:eastAsia="en-GB"/>
        </w:rPr>
        <w:t xml:space="preserve">list </w:t>
      </w:r>
      <w:r w:rsidR="00832C06" w:rsidRPr="00584DEC">
        <w:rPr>
          <w:sz w:val="22"/>
          <w:szCs w:val="22"/>
          <w:lang w:eastAsia="en-GB"/>
        </w:rPr>
        <w:t>was updated with the 2015 version of the EU’s combined nomenclature</w:t>
      </w:r>
      <w:r w:rsidR="004269B8">
        <w:rPr>
          <w:sz w:val="22"/>
          <w:szCs w:val="22"/>
          <w:lang w:eastAsia="en-GB"/>
        </w:rPr>
        <w:t xml:space="preserve"> (reported as completed this activity, please see action 3.2.1)</w:t>
      </w:r>
      <w:r w:rsidR="00832C06" w:rsidRPr="00584DEC">
        <w:rPr>
          <w:sz w:val="22"/>
          <w:szCs w:val="22"/>
          <w:lang w:eastAsia="en-GB"/>
        </w:rPr>
        <w:t xml:space="preserve">. </w:t>
      </w:r>
      <w:r w:rsidRPr="00584DEC">
        <w:rPr>
          <w:sz w:val="22"/>
          <w:szCs w:val="22"/>
          <w:lang w:eastAsia="en-GB"/>
        </w:rPr>
        <w:t>The General Directorate of Customs</w:t>
      </w:r>
      <w:r w:rsidR="00326207" w:rsidRPr="00584DEC">
        <w:rPr>
          <w:sz w:val="22"/>
          <w:szCs w:val="22"/>
          <w:lang w:eastAsia="en-GB"/>
        </w:rPr>
        <w:t xml:space="preserve"> is moving toward </w:t>
      </w:r>
      <w:r w:rsidRPr="00584DEC">
        <w:rPr>
          <w:sz w:val="22"/>
          <w:szCs w:val="22"/>
          <w:lang w:eastAsia="en-GB"/>
        </w:rPr>
        <w:t>paperless customs management</w:t>
      </w:r>
      <w:r w:rsidR="00326207" w:rsidRPr="00584DEC">
        <w:rPr>
          <w:sz w:val="22"/>
          <w:szCs w:val="22"/>
          <w:lang w:eastAsia="en-GB"/>
        </w:rPr>
        <w:t xml:space="preserve"> and many important steps such as changes to the legislative framework or improvement of the IT system, to accept electronic signature </w:t>
      </w:r>
      <w:r w:rsidR="001478FD" w:rsidRPr="00584DEC">
        <w:rPr>
          <w:sz w:val="22"/>
          <w:szCs w:val="22"/>
          <w:lang w:eastAsia="en-GB"/>
        </w:rPr>
        <w:t>and to exchange electronic data are made</w:t>
      </w:r>
      <w:r w:rsidR="00F040CD" w:rsidRPr="00584DEC">
        <w:rPr>
          <w:sz w:val="22"/>
          <w:szCs w:val="22"/>
          <w:lang w:eastAsia="en-GB"/>
        </w:rPr>
        <w:t xml:space="preserve"> </w:t>
      </w:r>
      <w:r w:rsidR="00F040CD" w:rsidRPr="00584DEC">
        <w:rPr>
          <w:sz w:val="22"/>
          <w:szCs w:val="22"/>
        </w:rPr>
        <w:t>(</w:t>
      </w:r>
      <w:r w:rsidR="00F040CD" w:rsidRPr="00584DEC">
        <w:rPr>
          <w:rFonts w:eastAsia="Times"/>
          <w:sz w:val="22"/>
          <w:szCs w:val="22"/>
        </w:rPr>
        <w:t>please see Annex 2, Action 3.2.1&amp;</w:t>
      </w:r>
      <w:r w:rsidR="003D2547" w:rsidRPr="00584DEC">
        <w:rPr>
          <w:rFonts w:eastAsia="Times"/>
          <w:sz w:val="22"/>
          <w:szCs w:val="22"/>
        </w:rPr>
        <w:t xml:space="preserve"> </w:t>
      </w:r>
      <w:r w:rsidR="00F040CD" w:rsidRPr="00584DEC">
        <w:rPr>
          <w:rFonts w:eastAsia="Times"/>
          <w:sz w:val="22"/>
          <w:szCs w:val="22"/>
        </w:rPr>
        <w:t>3.2.</w:t>
      </w:r>
      <w:r w:rsidR="003D2547" w:rsidRPr="00584DEC">
        <w:rPr>
          <w:rFonts w:eastAsia="Times"/>
          <w:sz w:val="22"/>
          <w:szCs w:val="22"/>
        </w:rPr>
        <w:t>4</w:t>
      </w:r>
      <w:r w:rsidR="00F040CD" w:rsidRPr="00584DEC">
        <w:rPr>
          <w:rFonts w:eastAsia="Times"/>
          <w:sz w:val="22"/>
          <w:szCs w:val="22"/>
        </w:rPr>
        <w:t>).</w:t>
      </w:r>
    </w:p>
    <w:p w:rsidR="00F040CD" w:rsidRDefault="00F040CD" w:rsidP="00F040CD">
      <w:pPr>
        <w:spacing w:line="276" w:lineRule="auto"/>
        <w:jc w:val="both"/>
        <w:rPr>
          <w:rFonts w:eastAsia="Times"/>
          <w:sz w:val="22"/>
          <w:szCs w:val="22"/>
        </w:rPr>
      </w:pPr>
    </w:p>
    <w:p w:rsidR="00D77902" w:rsidRPr="00584DEC" w:rsidRDefault="001478FD" w:rsidP="003D2547">
      <w:pPr>
        <w:spacing w:line="276" w:lineRule="auto"/>
        <w:jc w:val="both"/>
        <w:rPr>
          <w:rFonts w:eastAsia="Times"/>
          <w:sz w:val="22"/>
          <w:szCs w:val="22"/>
        </w:rPr>
      </w:pPr>
      <w:r w:rsidRPr="00584DEC">
        <w:rPr>
          <w:b/>
          <w:sz w:val="22"/>
          <w:szCs w:val="22"/>
          <w:lang w:eastAsia="en-GB"/>
        </w:rPr>
        <w:t>Changes to appeal procedures for the decisions made by custom authorities with a view to promoting fairness of treatment and transparency are made.</w:t>
      </w:r>
      <w:r w:rsidRPr="00584DEC">
        <w:rPr>
          <w:sz w:val="22"/>
          <w:szCs w:val="22"/>
          <w:lang w:eastAsia="en-GB"/>
        </w:rPr>
        <w:t xml:space="preserve">  Detailed instructions are prepared </w:t>
      </w:r>
      <w:r w:rsidR="00535F32" w:rsidRPr="00584DEC">
        <w:rPr>
          <w:sz w:val="22"/>
          <w:szCs w:val="22"/>
          <w:lang w:eastAsia="en-GB"/>
        </w:rPr>
        <w:t>to strengthen the decision making process in terms of fines and penalties towards the business community (use of SAFCORM module)</w:t>
      </w:r>
      <w:r w:rsidR="003D2547" w:rsidRPr="00584DEC">
        <w:rPr>
          <w:sz w:val="22"/>
          <w:szCs w:val="22"/>
          <w:lang w:eastAsia="en-GB"/>
        </w:rPr>
        <w:t xml:space="preserve"> </w:t>
      </w:r>
      <w:r w:rsidR="00F55899" w:rsidRPr="00584DEC">
        <w:rPr>
          <w:sz w:val="22"/>
          <w:szCs w:val="22"/>
          <w:lang w:eastAsia="en-GB"/>
        </w:rPr>
        <w:t>(</w:t>
      </w:r>
      <w:r w:rsidR="003D2547" w:rsidRPr="00584DEC">
        <w:rPr>
          <w:rFonts w:eastAsia="Times"/>
          <w:sz w:val="22"/>
          <w:szCs w:val="22"/>
        </w:rPr>
        <w:t>please see Annex 2, Action 3.2.5).</w:t>
      </w:r>
    </w:p>
    <w:p w:rsidR="00CC2F00" w:rsidRPr="00584DEC" w:rsidRDefault="00CC2F00" w:rsidP="003D2547">
      <w:pPr>
        <w:spacing w:line="276" w:lineRule="auto"/>
        <w:jc w:val="both"/>
        <w:rPr>
          <w:rFonts w:eastAsia="Times"/>
          <w:sz w:val="22"/>
          <w:szCs w:val="22"/>
        </w:rPr>
      </w:pPr>
    </w:p>
    <w:p w:rsidR="00F55899" w:rsidRPr="00584DEC" w:rsidRDefault="00CC2F00" w:rsidP="003D2547">
      <w:pPr>
        <w:spacing w:line="276" w:lineRule="auto"/>
        <w:jc w:val="both"/>
        <w:rPr>
          <w:rFonts w:eastAsia="Times"/>
          <w:sz w:val="22"/>
          <w:szCs w:val="22"/>
        </w:rPr>
      </w:pPr>
      <w:r w:rsidRPr="00584DEC">
        <w:rPr>
          <w:rFonts w:eastAsia="Times"/>
          <w:b/>
          <w:sz w:val="22"/>
          <w:szCs w:val="22"/>
        </w:rPr>
        <w:t>The GDC has also taken important steps to establish the National Valuation Database</w:t>
      </w:r>
      <w:r w:rsidR="00F55899" w:rsidRPr="00584DEC">
        <w:rPr>
          <w:rFonts w:eastAsia="Times"/>
          <w:b/>
          <w:sz w:val="22"/>
          <w:szCs w:val="22"/>
        </w:rPr>
        <w:t>.</w:t>
      </w:r>
      <w:r w:rsidR="00F55899" w:rsidRPr="00584DEC">
        <w:rPr>
          <w:rFonts w:eastAsia="Times"/>
          <w:sz w:val="22"/>
          <w:szCs w:val="22"/>
        </w:rPr>
        <w:t xml:space="preserve"> The World Custom Organization guideline was used as a model for its establishment and the relevant guide was translated and adopted to the Albanian legislation </w:t>
      </w:r>
      <w:r w:rsidR="00F55899" w:rsidRPr="00584DEC">
        <w:rPr>
          <w:sz w:val="22"/>
          <w:szCs w:val="22"/>
          <w:lang w:eastAsia="en-GB"/>
        </w:rPr>
        <w:t>(</w:t>
      </w:r>
      <w:r w:rsidR="00F55899" w:rsidRPr="00584DEC">
        <w:rPr>
          <w:rFonts w:eastAsia="Times"/>
          <w:sz w:val="22"/>
          <w:szCs w:val="22"/>
        </w:rPr>
        <w:t xml:space="preserve">please see Annex 2, Action 3.2.9). </w:t>
      </w:r>
    </w:p>
    <w:p w:rsidR="00F55899" w:rsidRPr="00584DEC" w:rsidRDefault="00306DCA" w:rsidP="00D558E0">
      <w:pPr>
        <w:spacing w:before="120" w:after="120" w:line="276" w:lineRule="auto"/>
        <w:jc w:val="both"/>
        <w:rPr>
          <w:rFonts w:eastAsia="Times"/>
          <w:sz w:val="22"/>
          <w:szCs w:val="22"/>
        </w:rPr>
      </w:pPr>
      <w:r w:rsidRPr="00584DEC">
        <w:rPr>
          <w:b/>
          <w:sz w:val="22"/>
          <w:szCs w:val="22"/>
        </w:rPr>
        <w:t>No legislative framework has been developed yet to simplify the clearing process at Customs for Authorized Economic Operator.</w:t>
      </w:r>
      <w:r w:rsidRPr="00584DEC">
        <w:rPr>
          <w:sz w:val="22"/>
          <w:szCs w:val="22"/>
        </w:rPr>
        <w:t xml:space="preserve"> In addition, during 2015 no actions have been taken to create a unified Law Enforcement and Tax Investigation Department in order to improve and increase the efficiency of the investigations started by Customs</w:t>
      </w:r>
      <w:r w:rsidR="002C31A0" w:rsidRPr="00584DEC">
        <w:rPr>
          <w:sz w:val="22"/>
          <w:szCs w:val="22"/>
        </w:rPr>
        <w:t xml:space="preserve"> (</w:t>
      </w:r>
      <w:r w:rsidR="002C31A0" w:rsidRPr="00584DEC">
        <w:rPr>
          <w:rFonts w:eastAsia="Times"/>
          <w:sz w:val="22"/>
          <w:szCs w:val="22"/>
        </w:rPr>
        <w:t>please see Annex 2, Action 3.2.7 &amp; 3.2.8)</w:t>
      </w:r>
      <w:r w:rsidRPr="00584DEC">
        <w:rPr>
          <w:sz w:val="22"/>
          <w:szCs w:val="22"/>
        </w:rPr>
        <w:t>.</w:t>
      </w:r>
      <w:r w:rsidR="00D558E0" w:rsidRPr="00584DEC">
        <w:rPr>
          <w:sz w:val="22"/>
          <w:szCs w:val="22"/>
        </w:rPr>
        <w:t xml:space="preserve"> </w:t>
      </w:r>
      <w:r w:rsidR="00F55899" w:rsidRPr="00584DEC">
        <w:rPr>
          <w:rFonts w:eastAsia="Times"/>
          <w:sz w:val="22"/>
          <w:szCs w:val="22"/>
        </w:rPr>
        <w:t>Activities to eliminate procedural ambiguities to create a clear interaction framework between the private sector and the Customs Administration</w:t>
      </w:r>
      <w:r w:rsidRPr="00584DEC">
        <w:rPr>
          <w:rFonts w:eastAsia="Times"/>
          <w:sz w:val="22"/>
          <w:szCs w:val="22"/>
        </w:rPr>
        <w:t xml:space="preserve">, to define the rules applied to special regimes by enabling the use of a single guarantee for </w:t>
      </w:r>
      <w:r w:rsidRPr="00584DEC">
        <w:rPr>
          <w:rFonts w:eastAsia="Times"/>
          <w:sz w:val="22"/>
          <w:szCs w:val="22"/>
        </w:rPr>
        <w:lastRenderedPageBreak/>
        <w:t>all the regimes covering many transactions</w:t>
      </w:r>
      <w:r w:rsidR="00F55899" w:rsidRPr="00584DEC">
        <w:rPr>
          <w:rFonts w:eastAsia="Times"/>
          <w:sz w:val="22"/>
          <w:szCs w:val="22"/>
        </w:rPr>
        <w:t xml:space="preserve"> and to make service delivery at the border-crossing checkpoints more efficient are at the very initial stage </w:t>
      </w:r>
      <w:r w:rsidR="00F55899" w:rsidRPr="00584DEC">
        <w:rPr>
          <w:sz w:val="22"/>
          <w:szCs w:val="22"/>
          <w:lang w:eastAsia="en-GB"/>
        </w:rPr>
        <w:t>(</w:t>
      </w:r>
      <w:r w:rsidR="00F55899" w:rsidRPr="00584DEC">
        <w:rPr>
          <w:rFonts w:eastAsia="Times"/>
          <w:sz w:val="22"/>
          <w:szCs w:val="22"/>
        </w:rPr>
        <w:t>please see Annex 2, Action 3.2.2 &amp; 3.2.3</w:t>
      </w:r>
      <w:r w:rsidRPr="00584DEC">
        <w:rPr>
          <w:rFonts w:eastAsia="Times"/>
          <w:sz w:val="22"/>
          <w:szCs w:val="22"/>
        </w:rPr>
        <w:t>&amp; 3.2.6</w:t>
      </w:r>
      <w:r w:rsidR="00F55899" w:rsidRPr="00584DEC">
        <w:rPr>
          <w:rFonts w:eastAsia="Times"/>
          <w:sz w:val="22"/>
          <w:szCs w:val="22"/>
        </w:rPr>
        <w:t xml:space="preserve">). </w:t>
      </w:r>
    </w:p>
    <w:p w:rsidR="00714FEF" w:rsidRPr="00584DEC" w:rsidRDefault="00D83C5B" w:rsidP="003E6F63">
      <w:pPr>
        <w:autoSpaceDE w:val="0"/>
        <w:autoSpaceDN w:val="0"/>
        <w:adjustRightInd w:val="0"/>
        <w:spacing w:before="120" w:after="120" w:line="276" w:lineRule="auto"/>
        <w:jc w:val="both"/>
        <w:rPr>
          <w:rFonts w:eastAsia="Times"/>
          <w:sz w:val="22"/>
          <w:szCs w:val="22"/>
        </w:rPr>
      </w:pPr>
      <w:r w:rsidRPr="00584DEC">
        <w:rPr>
          <w:b/>
          <w:sz w:val="22"/>
          <w:szCs w:val="22"/>
          <w:lang w:eastAsia="en-GB"/>
        </w:rPr>
        <w:t>During 2015</w:t>
      </w:r>
      <w:r w:rsidR="009756C5" w:rsidRPr="00584DEC">
        <w:rPr>
          <w:b/>
          <w:sz w:val="22"/>
          <w:szCs w:val="22"/>
          <w:lang w:eastAsia="en-GB"/>
        </w:rPr>
        <w:t>,</w:t>
      </w:r>
      <w:r w:rsidRPr="00584DEC">
        <w:rPr>
          <w:b/>
          <w:sz w:val="22"/>
          <w:szCs w:val="22"/>
          <w:lang w:eastAsia="en-GB"/>
        </w:rPr>
        <w:t xml:space="preserve"> the</w:t>
      </w:r>
      <w:r w:rsidRPr="00584DEC">
        <w:rPr>
          <w:rFonts w:eastAsia="Times"/>
          <w:b/>
          <w:sz w:val="22"/>
          <w:szCs w:val="22"/>
        </w:rPr>
        <w:t xml:space="preserve"> </w:t>
      </w:r>
      <w:r w:rsidR="00941A3A" w:rsidRPr="00584DEC">
        <w:rPr>
          <w:rFonts w:eastAsia="Times"/>
          <w:b/>
          <w:sz w:val="22"/>
          <w:szCs w:val="22"/>
        </w:rPr>
        <w:t>AGFIS</w:t>
      </w:r>
      <w:r w:rsidRPr="00584DEC">
        <w:rPr>
          <w:rFonts w:eastAsia="Times"/>
          <w:b/>
          <w:sz w:val="22"/>
          <w:szCs w:val="22"/>
        </w:rPr>
        <w:t xml:space="preserve"> is being rolled out to </w:t>
      </w:r>
      <w:r w:rsidR="00671EAB" w:rsidRPr="00584DEC">
        <w:rPr>
          <w:rFonts w:eastAsia="Times"/>
          <w:b/>
          <w:sz w:val="22"/>
          <w:szCs w:val="22"/>
        </w:rPr>
        <w:t xml:space="preserve">two </w:t>
      </w:r>
      <w:r w:rsidRPr="00584DEC">
        <w:rPr>
          <w:rFonts w:eastAsia="Times"/>
          <w:b/>
          <w:sz w:val="22"/>
          <w:szCs w:val="22"/>
        </w:rPr>
        <w:t>additional budgetary entities during 2015</w:t>
      </w:r>
      <w:r w:rsidR="000B047F" w:rsidRPr="00584DEC">
        <w:rPr>
          <w:rFonts w:eastAsia="Times"/>
          <w:b/>
          <w:sz w:val="22"/>
          <w:szCs w:val="22"/>
        </w:rPr>
        <w:t xml:space="preserve"> </w:t>
      </w:r>
      <w:r w:rsidR="000B047F" w:rsidRPr="00584DEC">
        <w:rPr>
          <w:rFonts w:eastAsia="Times"/>
          <w:sz w:val="22"/>
          <w:szCs w:val="22"/>
        </w:rPr>
        <w:t>(Ministry of Agriculture and Rural Development Agency)</w:t>
      </w:r>
      <w:r w:rsidRPr="00584DEC">
        <w:rPr>
          <w:rFonts w:eastAsia="Times"/>
          <w:sz w:val="22"/>
          <w:szCs w:val="22"/>
        </w:rPr>
        <w:t xml:space="preserve">. </w:t>
      </w:r>
      <w:r w:rsidR="009756C5" w:rsidRPr="00584DEC">
        <w:rPr>
          <w:rFonts w:eastAsia="Times"/>
          <w:sz w:val="22"/>
          <w:szCs w:val="22"/>
        </w:rPr>
        <w:t xml:space="preserve">Several changes/enhancements of AGFIS were planned to be executed during 2015 but due to delays in the procurement of the hardware all the activities were postponed for the first quarter of 2016. </w:t>
      </w:r>
      <w:r w:rsidR="00671EAB" w:rsidRPr="00584DEC">
        <w:rPr>
          <w:rFonts w:eastAsia="Times"/>
          <w:sz w:val="22"/>
          <w:szCs w:val="22"/>
        </w:rPr>
        <w:t xml:space="preserve"> As such, </w:t>
      </w:r>
      <w:r w:rsidR="00D61EB4" w:rsidRPr="00584DEC">
        <w:rPr>
          <w:rFonts w:eastAsia="Times"/>
          <w:sz w:val="22"/>
          <w:szCs w:val="22"/>
        </w:rPr>
        <w:t xml:space="preserve">multi-year commitment control for multi-year investment projects and rolling out of 5 planned budgetary entities </w:t>
      </w:r>
      <w:r w:rsidR="006642B2" w:rsidRPr="00584DEC">
        <w:rPr>
          <w:rFonts w:eastAsia="Times"/>
          <w:sz w:val="22"/>
          <w:szCs w:val="22"/>
        </w:rPr>
        <w:t>we</w:t>
      </w:r>
      <w:r w:rsidR="00D61EB4" w:rsidRPr="00584DEC">
        <w:rPr>
          <w:rFonts w:eastAsia="Times"/>
          <w:sz w:val="22"/>
          <w:szCs w:val="22"/>
        </w:rPr>
        <w:t xml:space="preserve">re </w:t>
      </w:r>
      <w:r w:rsidR="006642B2" w:rsidRPr="00584DEC">
        <w:rPr>
          <w:rFonts w:eastAsia="Times"/>
          <w:sz w:val="22"/>
          <w:szCs w:val="22"/>
        </w:rPr>
        <w:t>postponed for 2016</w:t>
      </w:r>
      <w:r w:rsidR="00D61EB4" w:rsidRPr="00584DEC">
        <w:rPr>
          <w:rFonts w:eastAsia="Times"/>
          <w:sz w:val="22"/>
          <w:szCs w:val="22"/>
        </w:rPr>
        <w:t xml:space="preserve">. Moreover, the work for the creation of </w:t>
      </w:r>
      <w:r w:rsidR="00AC5B45" w:rsidRPr="00584DEC">
        <w:rPr>
          <w:rFonts w:eastAsia="Times"/>
          <w:sz w:val="22"/>
          <w:szCs w:val="22"/>
        </w:rPr>
        <w:t xml:space="preserve">interfaces of AGFIS with </w:t>
      </w:r>
      <w:r w:rsidR="00714FEF" w:rsidRPr="00584DEC">
        <w:rPr>
          <w:rFonts w:eastAsia="Times"/>
          <w:sz w:val="22"/>
          <w:szCs w:val="22"/>
        </w:rPr>
        <w:t>Human Resources Management Information System (HRMIS), Tax and Custom Management Information System</w:t>
      </w:r>
      <w:r w:rsidR="00536EAD" w:rsidRPr="00584DEC">
        <w:rPr>
          <w:rFonts w:eastAsia="Times"/>
          <w:sz w:val="22"/>
          <w:szCs w:val="22"/>
        </w:rPr>
        <w:t xml:space="preserve">, </w:t>
      </w:r>
      <w:r w:rsidR="00536EAD" w:rsidRPr="00584DEC">
        <w:rPr>
          <w:rFonts w:ascii="Cambria" w:hAnsi="Cambria" w:cs="Cambria"/>
          <w:sz w:val="22"/>
          <w:szCs w:val="22"/>
          <w:lang w:eastAsia="en-GB"/>
        </w:rPr>
        <w:t>Public Procurement Agency System, Debt Management System</w:t>
      </w:r>
      <w:r w:rsidR="00714FEF" w:rsidRPr="00584DEC">
        <w:rPr>
          <w:rFonts w:eastAsia="Times"/>
          <w:sz w:val="22"/>
          <w:szCs w:val="22"/>
        </w:rPr>
        <w:t xml:space="preserve"> </w:t>
      </w:r>
      <w:r w:rsidR="00D61EB4" w:rsidRPr="00584DEC">
        <w:rPr>
          <w:rFonts w:eastAsia="Times"/>
          <w:sz w:val="22"/>
          <w:szCs w:val="22"/>
        </w:rPr>
        <w:t>has started during 2015</w:t>
      </w:r>
      <w:r w:rsidR="00AB0414" w:rsidRPr="00584DEC">
        <w:rPr>
          <w:rFonts w:eastAsia="Times"/>
          <w:sz w:val="22"/>
          <w:szCs w:val="22"/>
        </w:rPr>
        <w:t xml:space="preserve"> </w:t>
      </w:r>
      <w:r w:rsidR="00AB0414" w:rsidRPr="00584DEC">
        <w:rPr>
          <w:sz w:val="22"/>
          <w:szCs w:val="22"/>
          <w:lang w:eastAsia="en-GB"/>
        </w:rPr>
        <w:t>(</w:t>
      </w:r>
      <w:r w:rsidR="00AB0414" w:rsidRPr="00584DEC">
        <w:rPr>
          <w:rFonts w:eastAsia="Times"/>
          <w:sz w:val="22"/>
          <w:szCs w:val="22"/>
        </w:rPr>
        <w:t>please see Annex 2, Action 3.3)</w:t>
      </w:r>
      <w:r w:rsidR="00714FEF" w:rsidRPr="00584DEC">
        <w:rPr>
          <w:rFonts w:eastAsia="Times"/>
          <w:sz w:val="22"/>
          <w:szCs w:val="22"/>
        </w:rPr>
        <w:t>.</w:t>
      </w:r>
    </w:p>
    <w:p w:rsidR="00B12AD0" w:rsidRPr="00584DEC" w:rsidRDefault="00B12AD0" w:rsidP="003E6F63">
      <w:pPr>
        <w:autoSpaceDE w:val="0"/>
        <w:autoSpaceDN w:val="0"/>
        <w:adjustRightInd w:val="0"/>
        <w:spacing w:before="120" w:after="120" w:line="276" w:lineRule="auto"/>
        <w:jc w:val="both"/>
        <w:rPr>
          <w:sz w:val="22"/>
          <w:szCs w:val="22"/>
        </w:rPr>
      </w:pPr>
      <w:r w:rsidRPr="00584DEC">
        <w:rPr>
          <w:b/>
          <w:sz w:val="22"/>
          <w:szCs w:val="22"/>
        </w:rPr>
        <w:t xml:space="preserve">One instruction aiming to improve the management of external funds was issued from the Minister of Finance in March 2015, </w:t>
      </w:r>
      <w:r w:rsidRPr="00584DEC">
        <w:rPr>
          <w:sz w:val="22"/>
          <w:szCs w:val="22"/>
        </w:rPr>
        <w:t>instruction No 10, “On the establishment of management procedures of the state budget co-financing of the IPA projects through the National Fund".  Also, the Prime minister office has finalized an agreement with a third party to prepare a Management Information System to capture the external assistance the government of Albania is receiving. Interfaces of this system with AFMIS will be done at a later stage</w:t>
      </w:r>
      <w:r w:rsidR="00A50CD5" w:rsidRPr="00584DEC">
        <w:rPr>
          <w:rFonts w:eastAsia="Times"/>
          <w:sz w:val="22"/>
          <w:szCs w:val="22"/>
        </w:rPr>
        <w:t xml:space="preserve"> (please see Annex 2, Action 3.4)</w:t>
      </w:r>
      <w:r w:rsidRPr="00584DEC">
        <w:rPr>
          <w:sz w:val="22"/>
          <w:szCs w:val="22"/>
        </w:rPr>
        <w:t xml:space="preserve">. </w:t>
      </w:r>
    </w:p>
    <w:p w:rsidR="00A41727" w:rsidRPr="00584DEC" w:rsidRDefault="007F0491" w:rsidP="003E6F63">
      <w:pPr>
        <w:spacing w:before="120" w:after="120" w:line="276" w:lineRule="auto"/>
        <w:jc w:val="both"/>
        <w:rPr>
          <w:sz w:val="22"/>
          <w:szCs w:val="22"/>
        </w:rPr>
      </w:pPr>
      <w:r w:rsidRPr="00584DEC">
        <w:rPr>
          <w:rFonts w:eastAsia="Times"/>
          <w:b/>
          <w:sz w:val="22"/>
          <w:szCs w:val="22"/>
        </w:rPr>
        <w:t xml:space="preserve">Progress has been made during 2015 regarding the </w:t>
      </w:r>
      <w:r w:rsidR="00A41727" w:rsidRPr="00584DEC">
        <w:rPr>
          <w:rFonts w:eastAsia="Times"/>
          <w:b/>
          <w:sz w:val="22"/>
          <w:szCs w:val="22"/>
        </w:rPr>
        <w:t>objective</w:t>
      </w:r>
      <w:r w:rsidRPr="00584DEC">
        <w:rPr>
          <w:rFonts w:eastAsia="Times"/>
          <w:b/>
          <w:sz w:val="22"/>
          <w:szCs w:val="22"/>
        </w:rPr>
        <w:t xml:space="preserve"> of improving the </w:t>
      </w:r>
      <w:r w:rsidR="00A41727" w:rsidRPr="00584DEC">
        <w:rPr>
          <w:rFonts w:eastAsia="Times"/>
          <w:b/>
          <w:sz w:val="22"/>
          <w:szCs w:val="22"/>
        </w:rPr>
        <w:t xml:space="preserve">debt </w:t>
      </w:r>
      <w:r w:rsidRPr="00584DEC">
        <w:rPr>
          <w:rFonts w:eastAsia="Times"/>
          <w:b/>
          <w:sz w:val="22"/>
          <w:szCs w:val="22"/>
        </w:rPr>
        <w:t>structure and increasing the sustainability of the domestic debt.</w:t>
      </w:r>
      <w:r w:rsidRPr="00584DEC">
        <w:rPr>
          <w:rFonts w:eastAsia="Times"/>
          <w:sz w:val="22"/>
          <w:szCs w:val="22"/>
        </w:rPr>
        <w:t xml:space="preserve">  </w:t>
      </w:r>
      <w:r w:rsidR="003B1B8B" w:rsidRPr="00584DEC">
        <w:rPr>
          <w:rFonts w:eastAsia="Times"/>
          <w:sz w:val="22"/>
          <w:szCs w:val="22"/>
        </w:rPr>
        <w:t xml:space="preserve">The issue of Policy Based Guarantee (PBG), as well as refinancing of the existing Eurobond during 2015, is integral part of this strategy. These instruments have: (a) contributed to an increase in the liquidity of the government's budget, (b) reduced significantly the pressure on the domestic market and (c) created appropriate conditions to improve the structure of domestic debt. During November 2015 the Republic of Albania managed to refinance existing Eurobond in the international capital markets by issuing EUR 450 million new Eurobond with a </w:t>
      </w:r>
      <w:r w:rsidR="00E765B2" w:rsidRPr="00584DEC">
        <w:rPr>
          <w:rFonts w:eastAsia="Times"/>
          <w:sz w:val="22"/>
          <w:szCs w:val="22"/>
        </w:rPr>
        <w:t>favourable</w:t>
      </w:r>
      <w:r w:rsidR="003B1B8B" w:rsidRPr="00584DEC">
        <w:rPr>
          <w:rFonts w:eastAsia="Times"/>
          <w:sz w:val="22"/>
          <w:szCs w:val="22"/>
        </w:rPr>
        <w:t xml:space="preserve"> interest rate (5.75%). Although the market situation was characterized by a relatively high volatility, the Albanian Eurobond attracted the interest of investors, reflecting a positive confidence of investors toward Albania and its reform agenda. </w:t>
      </w:r>
      <w:r w:rsidR="00A41727" w:rsidRPr="00584DEC">
        <w:rPr>
          <w:rFonts w:eastAsia="Times"/>
          <w:sz w:val="22"/>
          <w:szCs w:val="22"/>
        </w:rPr>
        <w:t xml:space="preserve"> During 2015, the </w:t>
      </w:r>
      <w:r w:rsidR="00D82142" w:rsidRPr="00584DEC">
        <w:rPr>
          <w:rFonts w:eastAsia="Times"/>
          <w:bCs/>
          <w:sz w:val="22"/>
          <w:szCs w:val="22"/>
        </w:rPr>
        <w:t>Ministry of Finance has</w:t>
      </w:r>
      <w:r w:rsidR="00A41727" w:rsidRPr="00584DEC">
        <w:rPr>
          <w:rFonts w:eastAsia="Times"/>
          <w:bCs/>
          <w:sz w:val="22"/>
          <w:szCs w:val="22"/>
        </w:rPr>
        <w:t xml:space="preserve"> had</w:t>
      </w:r>
      <w:r w:rsidR="00D82142" w:rsidRPr="00584DEC">
        <w:rPr>
          <w:rFonts w:eastAsia="Times"/>
          <w:bCs/>
          <w:sz w:val="22"/>
          <w:szCs w:val="22"/>
        </w:rPr>
        <w:t xml:space="preserve"> continuous cooperation with the World Bank</w:t>
      </w:r>
      <w:r w:rsidR="00A41727" w:rsidRPr="00584DEC">
        <w:rPr>
          <w:rFonts w:eastAsia="Times"/>
          <w:bCs/>
          <w:sz w:val="22"/>
          <w:szCs w:val="22"/>
        </w:rPr>
        <w:t>, the FIRST program. This program intends to (1) i</w:t>
      </w:r>
      <w:r w:rsidR="00D82142" w:rsidRPr="00584DEC">
        <w:rPr>
          <w:rFonts w:eastAsia="Times"/>
          <w:bCs/>
          <w:sz w:val="22"/>
          <w:szCs w:val="22"/>
        </w:rPr>
        <w:t>mprove of the Medium Term Debt Strategy, followin</w:t>
      </w:r>
      <w:r w:rsidR="00A41727" w:rsidRPr="00584DEC">
        <w:rPr>
          <w:rFonts w:eastAsia="Times"/>
          <w:bCs/>
          <w:sz w:val="22"/>
          <w:szCs w:val="22"/>
        </w:rPr>
        <w:t>g international standards, (2) i</w:t>
      </w:r>
      <w:r w:rsidR="00D82142" w:rsidRPr="00584DEC">
        <w:rPr>
          <w:rFonts w:eastAsia="Times"/>
          <w:bCs/>
          <w:sz w:val="22"/>
          <w:szCs w:val="22"/>
        </w:rPr>
        <w:t xml:space="preserve">mprove of the public debt management by improving and strengthening the organizational structure and efficiency and improving the information debt system, (3) development of the government securities primary and secondary markets. </w:t>
      </w:r>
      <w:r w:rsidR="00D0424E" w:rsidRPr="00584DEC">
        <w:rPr>
          <w:rFonts w:eastAsia="Times"/>
          <w:bCs/>
          <w:sz w:val="22"/>
          <w:szCs w:val="22"/>
        </w:rPr>
        <w:t>Finally, t</w:t>
      </w:r>
      <w:r w:rsidR="00D0424E" w:rsidRPr="00584DEC">
        <w:rPr>
          <w:sz w:val="22"/>
          <w:szCs w:val="22"/>
        </w:rPr>
        <w:t>he Debt Law amendments</w:t>
      </w:r>
      <w:r w:rsidR="00037881" w:rsidRPr="00584DEC">
        <w:rPr>
          <w:sz w:val="22"/>
          <w:szCs w:val="22"/>
        </w:rPr>
        <w:t>, Law no 181/2014 dated 24.12.2014</w:t>
      </w:r>
      <w:r w:rsidR="00037881" w:rsidRPr="00584DEC">
        <w:rPr>
          <w:rStyle w:val="FootnoteReference"/>
          <w:sz w:val="22"/>
          <w:szCs w:val="22"/>
        </w:rPr>
        <w:footnoteReference w:id="9"/>
      </w:r>
      <w:r w:rsidR="00D0424E" w:rsidRPr="00584DEC">
        <w:rPr>
          <w:sz w:val="22"/>
          <w:szCs w:val="22"/>
        </w:rPr>
        <w:t xml:space="preserve"> that entered in force by the beginning of 2015 aimed at standardizing/aligning the procedures for the issuance of the Government instruments in the domestic and international</w:t>
      </w:r>
      <w:r w:rsidR="0079072C" w:rsidRPr="00584DEC">
        <w:rPr>
          <w:sz w:val="22"/>
          <w:szCs w:val="22"/>
        </w:rPr>
        <w:t xml:space="preserve"> markets</w:t>
      </w:r>
      <w:r w:rsidR="00A50CD5" w:rsidRPr="00584DEC">
        <w:rPr>
          <w:sz w:val="22"/>
          <w:szCs w:val="22"/>
        </w:rPr>
        <w:t xml:space="preserve"> (</w:t>
      </w:r>
      <w:r w:rsidR="00A50CD5" w:rsidRPr="00584DEC">
        <w:rPr>
          <w:rFonts w:eastAsia="Times"/>
          <w:sz w:val="22"/>
          <w:szCs w:val="22"/>
        </w:rPr>
        <w:t>please see Annex 2, Action 3.5)</w:t>
      </w:r>
      <w:r w:rsidR="00D0424E" w:rsidRPr="00584DEC">
        <w:rPr>
          <w:sz w:val="22"/>
          <w:szCs w:val="22"/>
        </w:rPr>
        <w:t>.</w:t>
      </w:r>
    </w:p>
    <w:p w:rsidR="00F62A78" w:rsidRPr="00584DEC" w:rsidRDefault="006F41C5" w:rsidP="008832BE">
      <w:pPr>
        <w:spacing w:line="276" w:lineRule="auto"/>
        <w:jc w:val="both"/>
        <w:rPr>
          <w:sz w:val="22"/>
          <w:szCs w:val="22"/>
        </w:rPr>
      </w:pPr>
      <w:r w:rsidRPr="00584DEC">
        <w:rPr>
          <w:b/>
          <w:sz w:val="22"/>
          <w:szCs w:val="22"/>
        </w:rPr>
        <w:t>Organizational changes took place during 2015 in the Debt Departme</w:t>
      </w:r>
      <w:r w:rsidR="00CE48AD" w:rsidRPr="00584DEC">
        <w:rPr>
          <w:b/>
          <w:sz w:val="22"/>
          <w:szCs w:val="22"/>
        </w:rPr>
        <w:t xml:space="preserve">nt and </w:t>
      </w:r>
      <w:r w:rsidR="001476AC" w:rsidRPr="00584DEC">
        <w:rPr>
          <w:b/>
          <w:sz w:val="22"/>
          <w:szCs w:val="22"/>
        </w:rPr>
        <w:t xml:space="preserve">three </w:t>
      </w:r>
      <w:r w:rsidR="00CE48AD" w:rsidRPr="00584DEC">
        <w:rPr>
          <w:b/>
          <w:sz w:val="22"/>
          <w:szCs w:val="22"/>
        </w:rPr>
        <w:t xml:space="preserve">new </w:t>
      </w:r>
      <w:r w:rsidR="001476AC" w:rsidRPr="00584DEC">
        <w:rPr>
          <w:b/>
          <w:sz w:val="22"/>
          <w:szCs w:val="22"/>
        </w:rPr>
        <w:t>employees</w:t>
      </w:r>
      <w:r w:rsidR="00CE48AD" w:rsidRPr="00584DEC">
        <w:rPr>
          <w:b/>
          <w:sz w:val="22"/>
          <w:szCs w:val="22"/>
        </w:rPr>
        <w:t xml:space="preserve"> </w:t>
      </w:r>
      <w:r w:rsidR="001476AC" w:rsidRPr="00584DEC">
        <w:rPr>
          <w:b/>
          <w:sz w:val="22"/>
          <w:szCs w:val="22"/>
        </w:rPr>
        <w:t>out of 7 planned were</w:t>
      </w:r>
      <w:r w:rsidRPr="00584DEC">
        <w:rPr>
          <w:b/>
          <w:sz w:val="22"/>
          <w:szCs w:val="22"/>
        </w:rPr>
        <w:t xml:space="preserve"> hired</w:t>
      </w:r>
      <w:r w:rsidR="001476AC" w:rsidRPr="00584DEC">
        <w:rPr>
          <w:b/>
          <w:sz w:val="22"/>
          <w:szCs w:val="22"/>
        </w:rPr>
        <w:t xml:space="preserve">. </w:t>
      </w:r>
      <w:r w:rsidRPr="00584DEC">
        <w:rPr>
          <w:sz w:val="22"/>
          <w:szCs w:val="22"/>
        </w:rPr>
        <w:t xml:space="preserve"> In addition, a new </w:t>
      </w:r>
      <w:r w:rsidR="001476AC" w:rsidRPr="00584DEC">
        <w:rPr>
          <w:sz w:val="22"/>
          <w:szCs w:val="22"/>
        </w:rPr>
        <w:t>software (AFISAR) implemented by the Bank of Albania is assisting the Debt Department to manage the domestic government instruments since January 2015</w:t>
      </w:r>
      <w:r w:rsidR="00327AFE" w:rsidRPr="00584DEC">
        <w:rPr>
          <w:sz w:val="22"/>
          <w:szCs w:val="22"/>
        </w:rPr>
        <w:t xml:space="preserve">. </w:t>
      </w:r>
      <w:r w:rsidR="001476AC" w:rsidRPr="00584DEC">
        <w:rPr>
          <w:sz w:val="22"/>
          <w:szCs w:val="22"/>
        </w:rPr>
        <w:t xml:space="preserve"> </w:t>
      </w:r>
      <w:r w:rsidR="00327AFE" w:rsidRPr="00584DEC">
        <w:rPr>
          <w:sz w:val="22"/>
          <w:szCs w:val="22"/>
        </w:rPr>
        <w:t>Debt portfolio analysis are prepared and published on a quarterly basis by the Ministry of Finance</w:t>
      </w:r>
      <w:r w:rsidR="00327AFE" w:rsidRPr="00584DEC">
        <w:rPr>
          <w:rStyle w:val="FootnoteReference"/>
          <w:sz w:val="22"/>
          <w:szCs w:val="22"/>
        </w:rPr>
        <w:footnoteReference w:id="10"/>
      </w:r>
      <w:r w:rsidR="00327AFE" w:rsidRPr="00584DEC">
        <w:rPr>
          <w:sz w:val="22"/>
          <w:szCs w:val="22"/>
        </w:rPr>
        <w:t xml:space="preserve">. </w:t>
      </w:r>
      <w:r w:rsidRPr="00584DEC">
        <w:rPr>
          <w:sz w:val="22"/>
          <w:szCs w:val="22"/>
        </w:rPr>
        <w:t xml:space="preserve"> </w:t>
      </w:r>
      <w:r w:rsidR="00327AFE" w:rsidRPr="00584DEC">
        <w:rPr>
          <w:sz w:val="22"/>
          <w:szCs w:val="22"/>
        </w:rPr>
        <w:t>Moreover,</w:t>
      </w:r>
      <w:r w:rsidRPr="00584DEC">
        <w:rPr>
          <w:sz w:val="22"/>
          <w:szCs w:val="22"/>
        </w:rPr>
        <w:t xml:space="preserve"> a permanent working group for preparation of the Medium Term Debt Strategy with representatives fr</w:t>
      </w:r>
      <w:r w:rsidR="00CE48AD" w:rsidRPr="00584DEC">
        <w:rPr>
          <w:sz w:val="22"/>
          <w:szCs w:val="22"/>
        </w:rPr>
        <w:t>om the Ministry of Finance and B</w:t>
      </w:r>
      <w:r w:rsidRPr="00584DEC">
        <w:rPr>
          <w:sz w:val="22"/>
          <w:szCs w:val="22"/>
        </w:rPr>
        <w:t>ank of Albania is in place</w:t>
      </w:r>
      <w:r w:rsidR="00327AFE" w:rsidRPr="00584DEC">
        <w:rPr>
          <w:sz w:val="22"/>
          <w:szCs w:val="22"/>
        </w:rPr>
        <w:t xml:space="preserve"> (</w:t>
      </w:r>
      <w:r w:rsidR="00327AFE" w:rsidRPr="00584DEC">
        <w:rPr>
          <w:rFonts w:eastAsia="Times"/>
          <w:sz w:val="22"/>
          <w:szCs w:val="22"/>
        </w:rPr>
        <w:t>please see Annex 2, Action 3.5)</w:t>
      </w:r>
      <w:r w:rsidRPr="00584DEC">
        <w:rPr>
          <w:sz w:val="22"/>
          <w:szCs w:val="22"/>
        </w:rPr>
        <w:t xml:space="preserve">. </w:t>
      </w:r>
    </w:p>
    <w:p w:rsidR="00AF186F" w:rsidRPr="00584DEC" w:rsidRDefault="00AF186F" w:rsidP="00AF186F">
      <w:pPr>
        <w:autoSpaceDE w:val="0"/>
        <w:autoSpaceDN w:val="0"/>
        <w:adjustRightInd w:val="0"/>
        <w:spacing w:before="120" w:after="120" w:line="276" w:lineRule="auto"/>
        <w:jc w:val="both"/>
        <w:rPr>
          <w:sz w:val="22"/>
          <w:szCs w:val="22"/>
          <w:lang w:eastAsia="en-GB"/>
        </w:rPr>
      </w:pPr>
      <w:r w:rsidRPr="00584DEC">
        <w:rPr>
          <w:b/>
          <w:color w:val="000000"/>
          <w:sz w:val="22"/>
          <w:szCs w:val="22"/>
          <w:lang w:eastAsia="en-GB"/>
        </w:rPr>
        <w:t>One of the main activities under the PFM strategy is to strengthen the legal and institutional framework for public procurement.</w:t>
      </w:r>
      <w:r w:rsidRPr="00584DEC">
        <w:rPr>
          <w:color w:val="000000"/>
          <w:sz w:val="22"/>
          <w:szCs w:val="22"/>
          <w:lang w:eastAsia="en-GB"/>
        </w:rPr>
        <w:t xml:space="preserve">  In this context, on 24 December 2014, Law No. 182/2014 on </w:t>
      </w:r>
      <w:r w:rsidRPr="00584DEC">
        <w:rPr>
          <w:color w:val="000000"/>
          <w:sz w:val="22"/>
          <w:szCs w:val="22"/>
          <w:lang w:eastAsia="en-GB"/>
        </w:rPr>
        <w:lastRenderedPageBreak/>
        <w:t xml:space="preserve">amendments to the Public Procurement Law was adopted. The main changes were concerned with the necessity to further align the legislation with the newly adopted EU directives </w:t>
      </w:r>
      <w:r w:rsidRPr="00584DEC">
        <w:rPr>
          <w:sz w:val="22"/>
          <w:szCs w:val="22"/>
          <w:lang w:eastAsia="en-GB"/>
        </w:rPr>
        <w:t>namely Directive 2014/24/EC and 2014/25/EC.  Besides those changes, clarifications to existing provisions of the law were also made to address issues and shortcomings identified during the implementation of the current law. After the Law amendments entered in force, during 2015, several Council of Ministers decisions were issued</w:t>
      </w:r>
      <w:r w:rsidR="00F62A78" w:rsidRPr="00584DEC">
        <w:rPr>
          <w:rStyle w:val="FootnoteReference"/>
          <w:sz w:val="22"/>
          <w:szCs w:val="22"/>
          <w:lang w:eastAsia="en-GB"/>
        </w:rPr>
        <w:footnoteReference w:id="11"/>
      </w:r>
      <w:r w:rsidRPr="00584DEC">
        <w:rPr>
          <w:sz w:val="22"/>
          <w:szCs w:val="22"/>
          <w:lang w:eastAsia="en-GB"/>
        </w:rPr>
        <w:t xml:space="preserve"> aiming to further clarify and encourage the use of modern procurement techniques, such as framework agreements for central purchasing and joint procurement</w:t>
      </w:r>
      <w:r w:rsidR="00F62A78" w:rsidRPr="00584DEC">
        <w:rPr>
          <w:sz w:val="22"/>
          <w:szCs w:val="22"/>
          <w:lang w:eastAsia="en-GB"/>
        </w:rPr>
        <w:t xml:space="preserve"> </w:t>
      </w:r>
      <w:r w:rsidR="00F62A78" w:rsidRPr="00584DEC">
        <w:rPr>
          <w:sz w:val="22"/>
          <w:szCs w:val="22"/>
        </w:rPr>
        <w:t>(</w:t>
      </w:r>
      <w:r w:rsidR="00F62A78" w:rsidRPr="00584DEC">
        <w:rPr>
          <w:rFonts w:eastAsia="Times"/>
          <w:sz w:val="22"/>
          <w:szCs w:val="22"/>
        </w:rPr>
        <w:t>please see Annex 2, Action 3.6)</w:t>
      </w:r>
      <w:r w:rsidRPr="00584DEC">
        <w:rPr>
          <w:sz w:val="22"/>
          <w:szCs w:val="22"/>
          <w:lang w:eastAsia="en-GB"/>
        </w:rPr>
        <w:t xml:space="preserve">. </w:t>
      </w:r>
    </w:p>
    <w:p w:rsidR="00AF186F" w:rsidRPr="00584DEC" w:rsidRDefault="00AF186F" w:rsidP="000214C9">
      <w:pPr>
        <w:pStyle w:val="CommentText"/>
        <w:spacing w:line="276" w:lineRule="auto"/>
        <w:jc w:val="both"/>
        <w:rPr>
          <w:sz w:val="22"/>
          <w:szCs w:val="22"/>
          <w:lang w:eastAsia="en-GB"/>
        </w:rPr>
      </w:pPr>
      <w:r w:rsidRPr="00584DEC">
        <w:rPr>
          <w:b/>
          <w:sz w:val="22"/>
          <w:szCs w:val="22"/>
          <w:lang w:eastAsia="en-GB"/>
        </w:rPr>
        <w:t>Activities were also undertaken during 2015 in order to improve the public procurement system functionality.</w:t>
      </w:r>
      <w:r w:rsidRPr="00584DEC">
        <w:rPr>
          <w:sz w:val="22"/>
          <w:szCs w:val="22"/>
          <w:lang w:eastAsia="en-GB"/>
        </w:rPr>
        <w:t xml:space="preserve">  More precisely, actions to enhance the e-procurement system to make it capable of handling framework agreements as well as meeting the new requirements under the latest legislative changes, to support economic operators in their participation in public tenders and to enhance the technical capacities of the Procurement </w:t>
      </w:r>
      <w:r w:rsidRPr="000214C9">
        <w:rPr>
          <w:sz w:val="22"/>
          <w:szCs w:val="22"/>
          <w:lang w:eastAsia="en-GB"/>
        </w:rPr>
        <w:t>system were performed</w:t>
      </w:r>
      <w:r w:rsidR="00F037C5" w:rsidRPr="000214C9">
        <w:rPr>
          <w:sz w:val="22"/>
          <w:szCs w:val="22"/>
          <w:lang w:eastAsia="en-GB"/>
        </w:rPr>
        <w:t xml:space="preserve">. </w:t>
      </w:r>
      <w:r w:rsidR="00C06AF2">
        <w:rPr>
          <w:sz w:val="22"/>
          <w:szCs w:val="22"/>
          <w:lang w:eastAsia="en-GB"/>
        </w:rPr>
        <w:t>The</w:t>
      </w:r>
      <w:r w:rsidR="00F037C5" w:rsidRPr="000214C9">
        <w:rPr>
          <w:color w:val="222222"/>
          <w:sz w:val="22"/>
          <w:szCs w:val="22"/>
          <w:lang w:val="en"/>
        </w:rPr>
        <w:t xml:space="preserve"> Public Procurement Commission (PPC) in charge of compliant review appears extremely understaffed. The headcount of 6 experts for more than 1,125 complaints per year (with 10 days to decide on merits of the case) is unsustainable. However, the PPC has made a remarkable progress in increasing the transparency, legitimacy, coherence and effectiveness of its decisions, by publishing all the decisions on the website of the PPC</w:t>
      </w:r>
      <w:r w:rsidR="00F037C5" w:rsidRPr="000214C9">
        <w:rPr>
          <w:rStyle w:val="FootnoteReference"/>
          <w:color w:val="222222"/>
          <w:sz w:val="22"/>
          <w:szCs w:val="22"/>
          <w:lang w:val="en"/>
        </w:rPr>
        <w:footnoteReference w:id="12"/>
      </w:r>
      <w:r w:rsidR="00F037C5" w:rsidRPr="000214C9">
        <w:rPr>
          <w:color w:val="222222"/>
          <w:sz w:val="22"/>
          <w:szCs w:val="22"/>
          <w:lang w:val="en"/>
        </w:rPr>
        <w:t xml:space="preserve">.  The very low number of decisions challenges in court </w:t>
      </w:r>
      <w:r w:rsidR="00805B56" w:rsidRPr="000214C9">
        <w:rPr>
          <w:color w:val="222222"/>
          <w:sz w:val="22"/>
          <w:szCs w:val="22"/>
          <w:lang w:val="en"/>
        </w:rPr>
        <w:t xml:space="preserve">by private operators </w:t>
      </w:r>
      <w:r w:rsidR="00F037C5" w:rsidRPr="000214C9">
        <w:rPr>
          <w:color w:val="222222"/>
          <w:sz w:val="22"/>
          <w:szCs w:val="22"/>
          <w:lang w:val="en"/>
        </w:rPr>
        <w:t>(around 50</w:t>
      </w:r>
      <w:r w:rsidR="00651A05" w:rsidRPr="000214C9">
        <w:rPr>
          <w:color w:val="222222"/>
          <w:sz w:val="22"/>
          <w:szCs w:val="22"/>
          <w:lang w:val="en"/>
        </w:rPr>
        <w:t xml:space="preserve"> out of </w:t>
      </w:r>
      <w:r w:rsidR="00F037C5" w:rsidRPr="000214C9">
        <w:rPr>
          <w:color w:val="222222"/>
          <w:sz w:val="22"/>
          <w:szCs w:val="22"/>
          <w:lang w:val="en"/>
        </w:rPr>
        <w:t>1,1</w:t>
      </w:r>
      <w:r w:rsidR="00651A05" w:rsidRPr="000214C9">
        <w:rPr>
          <w:color w:val="222222"/>
          <w:sz w:val="22"/>
          <w:szCs w:val="22"/>
          <w:lang w:val="en"/>
        </w:rPr>
        <w:t>25</w:t>
      </w:r>
      <w:r w:rsidR="00F037C5" w:rsidRPr="000214C9">
        <w:rPr>
          <w:color w:val="222222"/>
          <w:sz w:val="22"/>
          <w:szCs w:val="22"/>
          <w:lang w:val="en"/>
        </w:rPr>
        <w:t xml:space="preserve">) </w:t>
      </w:r>
      <w:r w:rsidR="00805B56" w:rsidRPr="000214C9">
        <w:rPr>
          <w:color w:val="222222"/>
          <w:sz w:val="22"/>
          <w:szCs w:val="22"/>
          <w:lang w:val="en"/>
        </w:rPr>
        <w:t xml:space="preserve">indicates the good rationale used by its members in evaluating the complaints. </w:t>
      </w:r>
      <w:r w:rsidR="00F037C5" w:rsidRPr="000214C9">
        <w:rPr>
          <w:color w:val="222222"/>
          <w:sz w:val="22"/>
          <w:szCs w:val="22"/>
          <w:lang w:val="en"/>
        </w:rPr>
        <w:t xml:space="preserve">Furthermore, only 5 of the 50 cases challenges have resulted in changing the decision of the PPC, for the remaining 45 the administrative court has confirmed the decision of PPC. As </w:t>
      </w:r>
      <w:r w:rsidR="00C06AF2">
        <w:rPr>
          <w:color w:val="222222"/>
          <w:sz w:val="22"/>
          <w:szCs w:val="22"/>
          <w:lang w:val="en"/>
        </w:rPr>
        <w:t>building</w:t>
      </w:r>
      <w:r w:rsidR="00F037C5" w:rsidRPr="000214C9">
        <w:rPr>
          <w:color w:val="222222"/>
          <w:sz w:val="22"/>
          <w:szCs w:val="22"/>
          <w:lang w:val="en"/>
        </w:rPr>
        <w:t xml:space="preserve"> the </w:t>
      </w:r>
      <w:r w:rsidR="00C06AF2" w:rsidRPr="000214C9">
        <w:rPr>
          <w:color w:val="222222"/>
          <w:sz w:val="22"/>
          <w:szCs w:val="22"/>
          <w:lang w:val="en"/>
        </w:rPr>
        <w:t xml:space="preserve">capacities of the members of the PPC </w:t>
      </w:r>
      <w:r w:rsidR="00C06AF2">
        <w:rPr>
          <w:color w:val="222222"/>
          <w:sz w:val="22"/>
          <w:szCs w:val="22"/>
          <w:lang w:val="en"/>
        </w:rPr>
        <w:t>is one of the main priorities of the Commission</w:t>
      </w:r>
      <w:r w:rsidR="00805B56" w:rsidRPr="000214C9">
        <w:rPr>
          <w:color w:val="222222"/>
          <w:sz w:val="22"/>
          <w:szCs w:val="22"/>
          <w:lang w:val="en"/>
        </w:rPr>
        <w:t>, s</w:t>
      </w:r>
      <w:r w:rsidR="00F037C5" w:rsidRPr="000214C9">
        <w:rPr>
          <w:color w:val="222222"/>
          <w:sz w:val="22"/>
          <w:szCs w:val="22"/>
          <w:lang w:val="en"/>
        </w:rPr>
        <w:t xml:space="preserve">tarting from December 2014, </w:t>
      </w:r>
      <w:r w:rsidR="00C06AF2">
        <w:rPr>
          <w:color w:val="222222"/>
          <w:sz w:val="22"/>
          <w:szCs w:val="22"/>
          <w:lang w:val="en"/>
        </w:rPr>
        <w:t xml:space="preserve">all the members of the PPC participated in two formal </w:t>
      </w:r>
      <w:r w:rsidR="00F037C5" w:rsidRPr="000214C9">
        <w:rPr>
          <w:color w:val="222222"/>
          <w:sz w:val="22"/>
          <w:szCs w:val="22"/>
          <w:lang w:val="en"/>
        </w:rPr>
        <w:t xml:space="preserve">trainings </w:t>
      </w:r>
      <w:r w:rsidR="00CD2846">
        <w:rPr>
          <w:color w:val="222222"/>
          <w:sz w:val="22"/>
          <w:szCs w:val="22"/>
          <w:lang w:val="en"/>
        </w:rPr>
        <w:t>organized</w:t>
      </w:r>
      <w:r w:rsidR="00F037C5" w:rsidRPr="000214C9">
        <w:rPr>
          <w:color w:val="222222"/>
          <w:sz w:val="22"/>
          <w:szCs w:val="22"/>
          <w:lang w:val="en"/>
        </w:rPr>
        <w:t xml:space="preserve"> by SIGMA</w:t>
      </w:r>
      <w:r w:rsidR="001539BB" w:rsidRPr="000214C9">
        <w:rPr>
          <w:sz w:val="22"/>
          <w:szCs w:val="22"/>
          <w:lang w:eastAsia="en-GB"/>
        </w:rPr>
        <w:t xml:space="preserve"> </w:t>
      </w:r>
      <w:r w:rsidR="001539BB" w:rsidRPr="000214C9">
        <w:rPr>
          <w:sz w:val="22"/>
          <w:szCs w:val="22"/>
        </w:rPr>
        <w:t>(</w:t>
      </w:r>
      <w:r w:rsidR="001539BB" w:rsidRPr="000214C9">
        <w:rPr>
          <w:rFonts w:eastAsia="Times"/>
          <w:sz w:val="22"/>
          <w:szCs w:val="22"/>
        </w:rPr>
        <w:t>please see Annex 2, Action 3.6)</w:t>
      </w:r>
      <w:r w:rsidRPr="000214C9">
        <w:rPr>
          <w:sz w:val="22"/>
          <w:szCs w:val="22"/>
          <w:lang w:eastAsia="en-GB"/>
        </w:rPr>
        <w:t>.</w:t>
      </w:r>
    </w:p>
    <w:p w:rsidR="001539BB" w:rsidRPr="00584DEC" w:rsidRDefault="001539BB" w:rsidP="001539BB">
      <w:pPr>
        <w:autoSpaceDE w:val="0"/>
        <w:autoSpaceDN w:val="0"/>
        <w:adjustRightInd w:val="0"/>
        <w:spacing w:before="120" w:after="120" w:line="276" w:lineRule="auto"/>
        <w:jc w:val="both"/>
        <w:rPr>
          <w:sz w:val="22"/>
          <w:szCs w:val="22"/>
          <w:lang w:eastAsia="en-GB"/>
        </w:rPr>
      </w:pPr>
      <w:r w:rsidRPr="00584DEC">
        <w:rPr>
          <w:sz w:val="22"/>
          <w:szCs w:val="22"/>
          <w:lang w:eastAsia="en-GB"/>
        </w:rPr>
        <w:t xml:space="preserve">There are no activities started under Asset Management during 2015 </w:t>
      </w:r>
      <w:r w:rsidRPr="00584DEC">
        <w:rPr>
          <w:sz w:val="22"/>
          <w:szCs w:val="22"/>
        </w:rPr>
        <w:t>(</w:t>
      </w:r>
      <w:r w:rsidRPr="00584DEC">
        <w:rPr>
          <w:rFonts w:eastAsia="Times"/>
          <w:sz w:val="22"/>
          <w:szCs w:val="22"/>
        </w:rPr>
        <w:t>please see Annex 2, Action 3.7)</w:t>
      </w:r>
      <w:r w:rsidRPr="00584DEC">
        <w:rPr>
          <w:sz w:val="22"/>
          <w:szCs w:val="22"/>
          <w:lang w:eastAsia="en-GB"/>
        </w:rPr>
        <w:t xml:space="preserve">. </w:t>
      </w:r>
    </w:p>
    <w:p w:rsidR="00805B56" w:rsidRDefault="00805B56" w:rsidP="00805B56">
      <w:pPr>
        <w:pStyle w:val="Heading1"/>
        <w:spacing w:before="120" w:after="120"/>
        <w:ind w:left="720"/>
        <w:rPr>
          <w:rFonts w:ascii="Times New Roman" w:eastAsia="Times" w:hAnsi="Times New Roman"/>
          <w:sz w:val="22"/>
          <w:szCs w:val="22"/>
        </w:rPr>
      </w:pPr>
    </w:p>
    <w:p w:rsidR="00C9542B" w:rsidRPr="00584DEC" w:rsidRDefault="007F71B4" w:rsidP="007F71B4">
      <w:pPr>
        <w:pStyle w:val="Heading1"/>
        <w:numPr>
          <w:ilvl w:val="2"/>
          <w:numId w:val="5"/>
        </w:numPr>
        <w:spacing w:before="120" w:after="120"/>
        <w:ind w:left="720" w:hanging="720"/>
        <w:rPr>
          <w:rFonts w:ascii="Times New Roman" w:eastAsia="Times" w:hAnsi="Times New Roman"/>
          <w:sz w:val="22"/>
          <w:szCs w:val="22"/>
        </w:rPr>
      </w:pPr>
      <w:bookmarkStart w:id="20" w:name="_Toc448325577"/>
      <w:r w:rsidRPr="00584DEC">
        <w:rPr>
          <w:rFonts w:ascii="Times New Roman" w:eastAsia="Times" w:hAnsi="Times New Roman"/>
          <w:sz w:val="22"/>
          <w:szCs w:val="22"/>
        </w:rPr>
        <w:t xml:space="preserve">Pillar 4- </w:t>
      </w:r>
      <w:r w:rsidR="000D5B69" w:rsidRPr="00584DEC">
        <w:rPr>
          <w:rFonts w:ascii="Times New Roman" w:eastAsia="Times" w:hAnsi="Times New Roman"/>
          <w:sz w:val="22"/>
          <w:szCs w:val="22"/>
        </w:rPr>
        <w:t>Transparent government reporting</w:t>
      </w:r>
      <w:bookmarkEnd w:id="20"/>
      <w:r w:rsidR="000D5B69" w:rsidRPr="00584DEC">
        <w:rPr>
          <w:rFonts w:ascii="Times New Roman" w:eastAsia="Times" w:hAnsi="Times New Roman"/>
          <w:sz w:val="22"/>
          <w:szCs w:val="22"/>
        </w:rPr>
        <w:t xml:space="preserve"> </w:t>
      </w:r>
    </w:p>
    <w:p w:rsidR="00C9542B" w:rsidRPr="00584DEC" w:rsidRDefault="003D7826" w:rsidP="007F71B4">
      <w:pPr>
        <w:spacing w:before="120" w:after="120" w:line="276" w:lineRule="auto"/>
        <w:rPr>
          <w:rFonts w:eastAsia="Times"/>
          <w:b/>
          <w:sz w:val="22"/>
          <w:szCs w:val="22"/>
        </w:rPr>
      </w:pPr>
      <w:r w:rsidRPr="00584DEC">
        <w:rPr>
          <w:rFonts w:eastAsia="Times"/>
          <w:b/>
          <w:sz w:val="22"/>
          <w:szCs w:val="22"/>
        </w:rPr>
        <w:t>Rating: Improvement</w:t>
      </w:r>
    </w:p>
    <w:p w:rsidR="00C9542B" w:rsidRPr="00584DEC" w:rsidRDefault="00C9542B" w:rsidP="007F71B4">
      <w:pPr>
        <w:spacing w:before="120" w:after="120" w:line="276" w:lineRule="auto"/>
        <w:rPr>
          <w:rFonts w:eastAsia="Times"/>
          <w:i/>
          <w:sz w:val="22"/>
          <w:szCs w:val="22"/>
        </w:rPr>
      </w:pPr>
      <w:r w:rsidRPr="00584DEC">
        <w:rPr>
          <w:rFonts w:eastAsia="Times"/>
          <w:i/>
          <w:sz w:val="22"/>
          <w:szCs w:val="22"/>
        </w:rPr>
        <w:t>Background</w:t>
      </w:r>
    </w:p>
    <w:p w:rsidR="00FF2629" w:rsidRPr="00584DEC" w:rsidRDefault="00D44817" w:rsidP="003C5D8D">
      <w:pPr>
        <w:autoSpaceDE w:val="0"/>
        <w:autoSpaceDN w:val="0"/>
        <w:adjustRightInd w:val="0"/>
        <w:spacing w:before="120" w:line="276" w:lineRule="auto"/>
        <w:jc w:val="both"/>
        <w:rPr>
          <w:rFonts w:eastAsia="Calibri"/>
          <w:sz w:val="22"/>
          <w:szCs w:val="22"/>
        </w:rPr>
      </w:pPr>
      <w:r w:rsidRPr="00584DEC">
        <w:rPr>
          <w:rFonts w:eastAsia="Calibri"/>
          <w:sz w:val="22"/>
          <w:szCs w:val="22"/>
        </w:rPr>
        <w:t>Th</w:t>
      </w:r>
      <w:r w:rsidR="00796F66" w:rsidRPr="00584DEC">
        <w:rPr>
          <w:rFonts w:eastAsia="Calibri"/>
          <w:sz w:val="22"/>
          <w:szCs w:val="22"/>
        </w:rPr>
        <w:t>e</w:t>
      </w:r>
      <w:r w:rsidRPr="00584DEC">
        <w:rPr>
          <w:rFonts w:eastAsia="Calibri"/>
          <w:sz w:val="22"/>
          <w:szCs w:val="22"/>
        </w:rPr>
        <w:t xml:space="preserve"> pillar </w:t>
      </w:r>
      <w:r w:rsidR="00796F66" w:rsidRPr="00584DEC">
        <w:rPr>
          <w:rFonts w:eastAsia="Calibri"/>
          <w:sz w:val="22"/>
          <w:szCs w:val="22"/>
        </w:rPr>
        <w:t xml:space="preserve">that </w:t>
      </w:r>
      <w:r w:rsidRPr="00584DEC">
        <w:rPr>
          <w:rFonts w:eastAsia="Calibri"/>
          <w:sz w:val="22"/>
          <w:szCs w:val="22"/>
        </w:rPr>
        <w:t xml:space="preserve">covers accounting standards and </w:t>
      </w:r>
      <w:r w:rsidR="005E594D" w:rsidRPr="00584DEC">
        <w:rPr>
          <w:rFonts w:eastAsia="Calibri"/>
          <w:sz w:val="22"/>
          <w:szCs w:val="22"/>
        </w:rPr>
        <w:t xml:space="preserve">financial </w:t>
      </w:r>
      <w:r w:rsidRPr="00584DEC">
        <w:rPr>
          <w:rFonts w:eastAsia="Calibri"/>
          <w:sz w:val="22"/>
          <w:szCs w:val="22"/>
        </w:rPr>
        <w:t xml:space="preserve">reporting </w:t>
      </w:r>
      <w:r w:rsidR="005E594D" w:rsidRPr="00584DEC">
        <w:rPr>
          <w:rFonts w:eastAsia="Calibri"/>
          <w:sz w:val="22"/>
          <w:szCs w:val="22"/>
        </w:rPr>
        <w:t>activities</w:t>
      </w:r>
      <w:r w:rsidR="00796F66" w:rsidRPr="00584DEC">
        <w:rPr>
          <w:rFonts w:eastAsia="Calibri"/>
          <w:sz w:val="22"/>
          <w:szCs w:val="22"/>
        </w:rPr>
        <w:t xml:space="preserve"> has </w:t>
      </w:r>
      <w:r w:rsidR="006A513D" w:rsidRPr="00584DEC">
        <w:rPr>
          <w:rFonts w:eastAsia="Calibri"/>
          <w:sz w:val="22"/>
          <w:szCs w:val="22"/>
        </w:rPr>
        <w:t xml:space="preserve">as </w:t>
      </w:r>
      <w:r w:rsidR="00796F66" w:rsidRPr="00584DEC">
        <w:rPr>
          <w:rFonts w:eastAsia="Calibri"/>
          <w:sz w:val="22"/>
          <w:szCs w:val="22"/>
        </w:rPr>
        <w:t>outcome</w:t>
      </w:r>
      <w:r w:rsidR="006A513D" w:rsidRPr="00584DEC">
        <w:rPr>
          <w:rFonts w:eastAsia="Calibri"/>
          <w:sz w:val="22"/>
          <w:szCs w:val="22"/>
        </w:rPr>
        <w:t xml:space="preserve"> enhancement of General Government Reporting to make them</w:t>
      </w:r>
      <w:r w:rsidR="00FF2629" w:rsidRPr="00584DEC">
        <w:rPr>
          <w:rFonts w:eastAsia="Calibri"/>
          <w:sz w:val="22"/>
          <w:szCs w:val="22"/>
        </w:rPr>
        <w:t xml:space="preserve"> reliable, comprehensive and timely manner</w:t>
      </w:r>
      <w:r w:rsidR="006A513D" w:rsidRPr="00584DEC">
        <w:rPr>
          <w:rFonts w:eastAsia="Calibri"/>
          <w:sz w:val="22"/>
          <w:szCs w:val="22"/>
        </w:rPr>
        <w:t>. The objectives of this pillar are the following:</w:t>
      </w:r>
    </w:p>
    <w:p w:rsidR="00FD42CA" w:rsidRPr="00584DEC" w:rsidRDefault="006A513D" w:rsidP="00406F43">
      <w:pPr>
        <w:pStyle w:val="ListParagraph"/>
        <w:numPr>
          <w:ilvl w:val="0"/>
          <w:numId w:val="14"/>
        </w:numPr>
        <w:autoSpaceDE w:val="0"/>
        <w:autoSpaceDN w:val="0"/>
        <w:adjustRightInd w:val="0"/>
        <w:spacing w:after="120" w:line="276" w:lineRule="auto"/>
        <w:jc w:val="both"/>
        <w:rPr>
          <w:rFonts w:eastAsia="Calibri"/>
          <w:sz w:val="22"/>
          <w:szCs w:val="22"/>
        </w:rPr>
      </w:pPr>
      <w:r w:rsidRPr="00584DEC">
        <w:rPr>
          <w:rFonts w:eastAsia="Calibri"/>
          <w:sz w:val="22"/>
          <w:szCs w:val="22"/>
        </w:rPr>
        <w:t xml:space="preserve">Government accounts are prepared </w:t>
      </w:r>
      <w:r w:rsidR="00FD42CA" w:rsidRPr="00584DEC">
        <w:rPr>
          <w:rFonts w:eastAsia="Calibri"/>
          <w:sz w:val="22"/>
          <w:szCs w:val="22"/>
        </w:rPr>
        <w:t xml:space="preserve">according to international accounting standards and </w:t>
      </w:r>
      <w:r w:rsidRPr="00584DEC">
        <w:rPr>
          <w:rFonts w:eastAsia="Calibri"/>
          <w:sz w:val="22"/>
          <w:szCs w:val="22"/>
        </w:rPr>
        <w:t>government financial</w:t>
      </w:r>
      <w:r w:rsidR="00FD42CA" w:rsidRPr="00584DEC">
        <w:rPr>
          <w:rFonts w:eastAsia="Calibri"/>
          <w:sz w:val="22"/>
          <w:szCs w:val="22"/>
        </w:rPr>
        <w:t xml:space="preserve"> statistics are in line with ESA 2010 requirements</w:t>
      </w:r>
      <w:r w:rsidRPr="00584DEC">
        <w:rPr>
          <w:rFonts w:eastAsia="Calibri"/>
          <w:sz w:val="22"/>
          <w:szCs w:val="22"/>
        </w:rPr>
        <w:t>;</w:t>
      </w:r>
    </w:p>
    <w:p w:rsidR="00FD42CA" w:rsidRPr="00584DEC" w:rsidRDefault="00FD42CA" w:rsidP="00406F43">
      <w:pPr>
        <w:pStyle w:val="ListParagraph"/>
        <w:numPr>
          <w:ilvl w:val="0"/>
          <w:numId w:val="14"/>
        </w:numPr>
        <w:autoSpaceDE w:val="0"/>
        <w:autoSpaceDN w:val="0"/>
        <w:adjustRightInd w:val="0"/>
        <w:spacing w:before="120" w:line="276" w:lineRule="auto"/>
        <w:jc w:val="both"/>
        <w:rPr>
          <w:rFonts w:eastAsia="Calibri"/>
          <w:sz w:val="22"/>
          <w:szCs w:val="22"/>
        </w:rPr>
      </w:pPr>
      <w:r w:rsidRPr="00584DEC">
        <w:rPr>
          <w:rFonts w:eastAsia="Calibri"/>
          <w:sz w:val="22"/>
          <w:szCs w:val="22"/>
        </w:rPr>
        <w:t>Comprehensive, timely, and reliable reporting of general government operations is publicly available</w:t>
      </w:r>
      <w:r w:rsidR="006A513D" w:rsidRPr="00584DEC">
        <w:rPr>
          <w:rFonts w:eastAsia="Calibri"/>
          <w:sz w:val="22"/>
          <w:szCs w:val="22"/>
        </w:rPr>
        <w:t>.</w:t>
      </w:r>
    </w:p>
    <w:p w:rsidR="000B047F" w:rsidRPr="00584DEC" w:rsidRDefault="006A513D" w:rsidP="003C5D8D">
      <w:pPr>
        <w:autoSpaceDE w:val="0"/>
        <w:autoSpaceDN w:val="0"/>
        <w:adjustRightInd w:val="0"/>
        <w:spacing w:after="120" w:line="276" w:lineRule="auto"/>
        <w:jc w:val="both"/>
        <w:rPr>
          <w:color w:val="000000"/>
          <w:sz w:val="22"/>
          <w:szCs w:val="22"/>
          <w:lang w:eastAsia="en-GB"/>
        </w:rPr>
      </w:pPr>
      <w:r w:rsidRPr="00584DEC">
        <w:rPr>
          <w:rFonts w:eastAsia="Calibri"/>
          <w:sz w:val="22"/>
          <w:szCs w:val="22"/>
        </w:rPr>
        <w:t>All the budget entities in Albania keep the a</w:t>
      </w:r>
      <w:r w:rsidR="00FD42CA" w:rsidRPr="00584DEC">
        <w:rPr>
          <w:rFonts w:eastAsia="Calibri"/>
          <w:sz w:val="22"/>
          <w:szCs w:val="22"/>
        </w:rPr>
        <w:t xml:space="preserve">ccounting </w:t>
      </w:r>
      <w:r w:rsidRPr="00584DEC">
        <w:rPr>
          <w:rFonts w:eastAsia="Calibri"/>
          <w:sz w:val="22"/>
          <w:szCs w:val="22"/>
        </w:rPr>
        <w:t>o</w:t>
      </w:r>
      <w:r w:rsidR="00FD42CA" w:rsidRPr="00584DEC">
        <w:rPr>
          <w:rFonts w:eastAsia="Calibri"/>
          <w:sz w:val="22"/>
          <w:szCs w:val="22"/>
        </w:rPr>
        <w:t xml:space="preserve">n a cash-basis, with some accrual elements relating to receivables and payables. </w:t>
      </w:r>
      <w:r w:rsidR="000B047F" w:rsidRPr="00584DEC">
        <w:rPr>
          <w:rFonts w:eastAsia="Calibri"/>
          <w:sz w:val="22"/>
          <w:szCs w:val="22"/>
        </w:rPr>
        <w:t xml:space="preserve"> The </w:t>
      </w:r>
      <w:r w:rsidRPr="00584DEC">
        <w:rPr>
          <w:rFonts w:eastAsia="Calibri"/>
          <w:sz w:val="22"/>
          <w:szCs w:val="22"/>
        </w:rPr>
        <w:t xml:space="preserve">government </w:t>
      </w:r>
      <w:r w:rsidR="000B047F" w:rsidRPr="00584DEC">
        <w:rPr>
          <w:rFonts w:eastAsia="Calibri"/>
          <w:sz w:val="22"/>
          <w:szCs w:val="22"/>
        </w:rPr>
        <w:t xml:space="preserve">financial reporting to parliament is focused on the </w:t>
      </w:r>
      <w:r w:rsidRPr="00584DEC">
        <w:rPr>
          <w:rFonts w:eastAsia="Calibri"/>
          <w:sz w:val="22"/>
          <w:szCs w:val="22"/>
        </w:rPr>
        <w:t xml:space="preserve">budget </w:t>
      </w:r>
      <w:r w:rsidR="000B047F" w:rsidRPr="00584DEC">
        <w:rPr>
          <w:rFonts w:eastAsia="Calibri"/>
          <w:sz w:val="22"/>
          <w:szCs w:val="22"/>
        </w:rPr>
        <w:t xml:space="preserve">execution </w:t>
      </w:r>
      <w:r w:rsidRPr="00584DEC">
        <w:rPr>
          <w:rFonts w:eastAsia="Calibri"/>
          <w:sz w:val="22"/>
          <w:szCs w:val="22"/>
        </w:rPr>
        <w:t>only</w:t>
      </w:r>
      <w:r w:rsidR="000B047F" w:rsidRPr="00584DEC">
        <w:rPr>
          <w:rFonts w:eastAsia="Calibri"/>
          <w:sz w:val="22"/>
          <w:szCs w:val="22"/>
        </w:rPr>
        <w:t xml:space="preserve">.  International standards for public sector accounting and reporting are, however emerging. </w:t>
      </w:r>
      <w:r w:rsidR="000B047F" w:rsidRPr="00584DEC">
        <w:rPr>
          <w:color w:val="000000"/>
          <w:sz w:val="22"/>
          <w:szCs w:val="22"/>
          <w:lang w:eastAsia="en-GB"/>
        </w:rPr>
        <w:t>Recently the European Commission decided to develop the European Public Accou</w:t>
      </w:r>
      <w:r w:rsidR="00B04770" w:rsidRPr="00584DEC">
        <w:rPr>
          <w:color w:val="000000"/>
          <w:sz w:val="22"/>
          <w:szCs w:val="22"/>
          <w:lang w:eastAsia="en-GB"/>
        </w:rPr>
        <w:t>nting Standards</w:t>
      </w:r>
      <w:r w:rsidR="000B047F" w:rsidRPr="00584DEC">
        <w:rPr>
          <w:color w:val="000000"/>
          <w:sz w:val="22"/>
          <w:szCs w:val="22"/>
          <w:lang w:eastAsia="en-GB"/>
        </w:rPr>
        <w:t xml:space="preserve"> (EPSAS) based on</w:t>
      </w:r>
      <w:r w:rsidR="00B04770" w:rsidRPr="00584DEC">
        <w:rPr>
          <w:color w:val="000000"/>
          <w:sz w:val="22"/>
          <w:szCs w:val="22"/>
          <w:lang w:eastAsia="en-GB"/>
        </w:rPr>
        <w:t xml:space="preserve"> International Public Accounting Standards</w:t>
      </w:r>
      <w:r w:rsidR="000B047F" w:rsidRPr="00584DEC">
        <w:rPr>
          <w:color w:val="000000"/>
          <w:sz w:val="22"/>
          <w:szCs w:val="22"/>
          <w:lang w:eastAsia="en-GB"/>
        </w:rPr>
        <w:t xml:space="preserve"> </w:t>
      </w:r>
      <w:r w:rsidR="00B04770" w:rsidRPr="00584DEC">
        <w:rPr>
          <w:color w:val="000000"/>
          <w:sz w:val="22"/>
          <w:szCs w:val="22"/>
          <w:lang w:eastAsia="en-GB"/>
        </w:rPr>
        <w:t>(</w:t>
      </w:r>
      <w:r w:rsidR="000B047F" w:rsidRPr="00584DEC">
        <w:rPr>
          <w:color w:val="000000"/>
          <w:sz w:val="22"/>
          <w:szCs w:val="22"/>
          <w:lang w:eastAsia="en-GB"/>
        </w:rPr>
        <w:t>IPSAS</w:t>
      </w:r>
      <w:r w:rsidR="00B04770" w:rsidRPr="00584DEC">
        <w:rPr>
          <w:color w:val="000000"/>
          <w:sz w:val="22"/>
          <w:szCs w:val="22"/>
          <w:lang w:eastAsia="en-GB"/>
        </w:rPr>
        <w:t>)</w:t>
      </w:r>
      <w:r w:rsidR="000B047F" w:rsidRPr="00584DEC">
        <w:rPr>
          <w:color w:val="000000"/>
          <w:sz w:val="22"/>
          <w:szCs w:val="22"/>
          <w:lang w:eastAsia="en-GB"/>
        </w:rPr>
        <w:t xml:space="preserve">. The conceptual framework of EPSAS is foreseen to be in place by 2016 and most of the standards by end of 2020. The EPSAS might become obligatory for all EU member states starting from year 2021. </w:t>
      </w:r>
    </w:p>
    <w:p w:rsidR="00404E84" w:rsidRPr="00584DEC" w:rsidRDefault="00404E84" w:rsidP="008F2BCD">
      <w:pPr>
        <w:keepNext/>
        <w:spacing w:before="120" w:after="120" w:line="276" w:lineRule="auto"/>
        <w:rPr>
          <w:rFonts w:eastAsia="Times"/>
          <w:i/>
          <w:sz w:val="22"/>
          <w:szCs w:val="22"/>
        </w:rPr>
      </w:pPr>
      <w:r w:rsidRPr="00584DEC">
        <w:rPr>
          <w:rFonts w:eastAsia="Times"/>
          <w:i/>
          <w:sz w:val="22"/>
          <w:szCs w:val="22"/>
        </w:rPr>
        <w:lastRenderedPageBreak/>
        <w:t>Update</w:t>
      </w:r>
    </w:p>
    <w:tbl>
      <w:tblPr>
        <w:tblStyle w:val="TableGrid"/>
        <w:tblW w:w="98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320"/>
      </w:tblGrid>
      <w:tr w:rsidR="00EF3848" w:rsidRPr="00584DEC" w:rsidTr="00B34F50">
        <w:trPr>
          <w:trHeight w:val="3898"/>
        </w:trPr>
        <w:tc>
          <w:tcPr>
            <w:tcW w:w="5508" w:type="dxa"/>
          </w:tcPr>
          <w:p w:rsidR="00B34F50" w:rsidRPr="00584DEC" w:rsidRDefault="00B34F50" w:rsidP="008F2BCD">
            <w:pPr>
              <w:keepNext/>
              <w:spacing w:line="276" w:lineRule="auto"/>
              <w:rPr>
                <w:rFonts w:eastAsia="Times"/>
                <w:i/>
                <w:noProof/>
                <w:sz w:val="22"/>
                <w:szCs w:val="22"/>
              </w:rPr>
            </w:pPr>
          </w:p>
          <w:p w:rsidR="00EF3848" w:rsidRPr="00584DEC" w:rsidRDefault="00B34F50" w:rsidP="008F2BCD">
            <w:pPr>
              <w:keepNext/>
              <w:spacing w:line="276" w:lineRule="auto"/>
              <w:rPr>
                <w:rFonts w:eastAsia="Times"/>
                <w:i/>
                <w:noProof/>
                <w:sz w:val="22"/>
                <w:szCs w:val="22"/>
              </w:rPr>
            </w:pPr>
            <w:r w:rsidRPr="00584DEC">
              <w:rPr>
                <w:rFonts w:eastAsia="Times"/>
                <w:i/>
                <w:noProof/>
                <w:sz w:val="22"/>
                <w:szCs w:val="22"/>
                <w:lang w:val="en-US"/>
              </w:rPr>
              <w:drawing>
                <wp:inline distT="0" distB="0" distL="0" distR="0" wp14:anchorId="543F73FC" wp14:editId="215160B7">
                  <wp:extent cx="5066388" cy="2291937"/>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066885" cy="2292162"/>
                          </a:xfrm>
                          <a:prstGeom prst="rect">
                            <a:avLst/>
                          </a:prstGeom>
                          <a:noFill/>
                          <a:ln>
                            <a:noFill/>
                          </a:ln>
                        </pic:spPr>
                      </pic:pic>
                    </a:graphicData>
                  </a:graphic>
                </wp:inline>
              </w:drawing>
            </w:r>
          </w:p>
          <w:p w:rsidR="00EF3848" w:rsidRPr="00584DEC" w:rsidRDefault="00EF3848" w:rsidP="008F2BCD">
            <w:pPr>
              <w:keepNext/>
              <w:spacing w:line="276" w:lineRule="auto"/>
              <w:rPr>
                <w:rFonts w:eastAsia="Times"/>
                <w:i/>
                <w:sz w:val="22"/>
                <w:szCs w:val="22"/>
              </w:rPr>
            </w:pPr>
          </w:p>
        </w:tc>
        <w:tc>
          <w:tcPr>
            <w:tcW w:w="4320" w:type="dxa"/>
          </w:tcPr>
          <w:p w:rsidR="00EF3848" w:rsidRPr="00584DEC" w:rsidRDefault="00EF3848" w:rsidP="008F2BCD">
            <w:pPr>
              <w:keepNext/>
              <w:spacing w:line="276" w:lineRule="auto"/>
              <w:rPr>
                <w:rFonts w:eastAsia="Times"/>
                <w:i/>
                <w:sz w:val="22"/>
                <w:szCs w:val="22"/>
              </w:rPr>
            </w:pPr>
          </w:p>
          <w:p w:rsidR="00EF3848" w:rsidRPr="00584DEC" w:rsidRDefault="00EF3848" w:rsidP="008F2BCD">
            <w:pPr>
              <w:keepNext/>
              <w:spacing w:line="276" w:lineRule="auto"/>
              <w:rPr>
                <w:rFonts w:eastAsia="Times"/>
                <w:i/>
                <w:sz w:val="22"/>
                <w:szCs w:val="22"/>
              </w:rPr>
            </w:pPr>
          </w:p>
          <w:p w:rsidR="00EF3848" w:rsidRPr="00584DEC" w:rsidRDefault="00EF3848" w:rsidP="008F2BCD">
            <w:pPr>
              <w:keepNext/>
              <w:spacing w:line="276" w:lineRule="auto"/>
              <w:rPr>
                <w:rFonts w:eastAsia="Times"/>
                <w:i/>
                <w:sz w:val="22"/>
                <w:szCs w:val="22"/>
              </w:rPr>
            </w:pPr>
          </w:p>
          <w:p w:rsidR="00EF3848" w:rsidRPr="00584DEC" w:rsidRDefault="00EF3848" w:rsidP="008F2BCD">
            <w:pPr>
              <w:keepNext/>
              <w:spacing w:line="276" w:lineRule="auto"/>
              <w:rPr>
                <w:rFonts w:eastAsia="Times"/>
                <w:i/>
                <w:sz w:val="22"/>
                <w:szCs w:val="22"/>
              </w:rPr>
            </w:pPr>
          </w:p>
          <w:p w:rsidR="00EF3848" w:rsidRPr="00584DEC" w:rsidRDefault="00EF3848" w:rsidP="008F2BCD">
            <w:pPr>
              <w:keepNext/>
              <w:spacing w:line="276" w:lineRule="auto"/>
              <w:jc w:val="right"/>
              <w:rPr>
                <w:rFonts w:eastAsia="Times"/>
                <w:i/>
                <w:sz w:val="22"/>
                <w:szCs w:val="22"/>
              </w:rPr>
            </w:pPr>
            <w:r w:rsidRPr="00584DEC">
              <w:rPr>
                <w:rFonts w:eastAsia="Times"/>
                <w:i/>
                <w:noProof/>
                <w:sz w:val="22"/>
                <w:szCs w:val="22"/>
                <w:lang w:val="en-US"/>
              </w:rPr>
              <w:drawing>
                <wp:inline distT="0" distB="0" distL="0" distR="0" wp14:anchorId="49F821F9" wp14:editId="4F3C30F6">
                  <wp:extent cx="2300656" cy="1087821"/>
                  <wp:effectExtent l="0" t="0" r="444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334600" cy="1103871"/>
                          </a:xfrm>
                          <a:prstGeom prst="rect">
                            <a:avLst/>
                          </a:prstGeom>
                          <a:noFill/>
                          <a:ln>
                            <a:noFill/>
                          </a:ln>
                        </pic:spPr>
                      </pic:pic>
                    </a:graphicData>
                  </a:graphic>
                </wp:inline>
              </w:drawing>
            </w:r>
          </w:p>
          <w:p w:rsidR="00EF3848" w:rsidRPr="00584DEC" w:rsidRDefault="00EF3848" w:rsidP="008F2BCD">
            <w:pPr>
              <w:keepNext/>
              <w:spacing w:line="276" w:lineRule="auto"/>
              <w:rPr>
                <w:rFonts w:eastAsia="Times"/>
                <w:i/>
                <w:sz w:val="22"/>
                <w:szCs w:val="22"/>
              </w:rPr>
            </w:pPr>
          </w:p>
          <w:p w:rsidR="00EF3848" w:rsidRPr="00584DEC" w:rsidRDefault="00EF3848" w:rsidP="008F2BCD">
            <w:pPr>
              <w:keepNext/>
              <w:spacing w:line="276" w:lineRule="auto"/>
              <w:rPr>
                <w:rFonts w:eastAsia="Times"/>
                <w:i/>
                <w:sz w:val="22"/>
                <w:szCs w:val="22"/>
              </w:rPr>
            </w:pPr>
          </w:p>
          <w:p w:rsidR="00EF3848" w:rsidRPr="00584DEC" w:rsidRDefault="00EF3848" w:rsidP="008F2BCD">
            <w:pPr>
              <w:keepNext/>
              <w:spacing w:line="276" w:lineRule="auto"/>
              <w:rPr>
                <w:rFonts w:eastAsia="Times"/>
                <w:i/>
                <w:sz w:val="22"/>
                <w:szCs w:val="22"/>
              </w:rPr>
            </w:pPr>
          </w:p>
        </w:tc>
      </w:tr>
    </w:tbl>
    <w:p w:rsidR="008F2BCD" w:rsidRDefault="008F2BCD" w:rsidP="004C270D">
      <w:pPr>
        <w:spacing w:line="276" w:lineRule="auto"/>
        <w:jc w:val="both"/>
        <w:rPr>
          <w:b/>
          <w:color w:val="000000"/>
          <w:sz w:val="22"/>
          <w:szCs w:val="22"/>
          <w:lang w:eastAsia="en-GB"/>
        </w:rPr>
      </w:pPr>
    </w:p>
    <w:p w:rsidR="00856240" w:rsidRPr="00584DEC" w:rsidRDefault="00016405" w:rsidP="004C270D">
      <w:pPr>
        <w:spacing w:line="276" w:lineRule="auto"/>
        <w:jc w:val="both"/>
        <w:rPr>
          <w:sz w:val="22"/>
          <w:szCs w:val="22"/>
        </w:rPr>
      </w:pPr>
      <w:r w:rsidRPr="00584DEC">
        <w:rPr>
          <w:b/>
          <w:color w:val="000000"/>
          <w:sz w:val="22"/>
          <w:szCs w:val="22"/>
          <w:lang w:eastAsia="en-GB"/>
        </w:rPr>
        <w:t xml:space="preserve">The </w:t>
      </w:r>
      <w:r w:rsidR="00373B85" w:rsidRPr="00584DEC">
        <w:rPr>
          <w:b/>
          <w:color w:val="000000"/>
          <w:sz w:val="22"/>
          <w:szCs w:val="22"/>
          <w:lang w:eastAsia="en-GB"/>
        </w:rPr>
        <w:t xml:space="preserve">unit in charge for </w:t>
      </w:r>
      <w:r w:rsidR="00856240" w:rsidRPr="00584DEC">
        <w:rPr>
          <w:b/>
          <w:color w:val="000000"/>
          <w:sz w:val="22"/>
          <w:szCs w:val="22"/>
          <w:lang w:eastAsia="en-GB"/>
        </w:rPr>
        <w:t xml:space="preserve">accounting and </w:t>
      </w:r>
      <w:r w:rsidR="00373B85" w:rsidRPr="00584DEC">
        <w:rPr>
          <w:b/>
          <w:color w:val="000000"/>
          <w:sz w:val="22"/>
          <w:szCs w:val="22"/>
          <w:lang w:eastAsia="en-GB"/>
        </w:rPr>
        <w:t xml:space="preserve">financial reporting </w:t>
      </w:r>
      <w:r w:rsidR="00404E84" w:rsidRPr="00584DEC">
        <w:rPr>
          <w:b/>
          <w:color w:val="000000"/>
          <w:sz w:val="22"/>
          <w:szCs w:val="22"/>
          <w:lang w:eastAsia="en-GB"/>
        </w:rPr>
        <w:t xml:space="preserve">was </w:t>
      </w:r>
      <w:r w:rsidR="00E5060E" w:rsidRPr="00584DEC">
        <w:rPr>
          <w:b/>
          <w:color w:val="000000"/>
          <w:sz w:val="22"/>
          <w:szCs w:val="22"/>
          <w:lang w:eastAsia="en-GB"/>
        </w:rPr>
        <w:t>strengthening</w:t>
      </w:r>
      <w:r w:rsidRPr="00584DEC">
        <w:rPr>
          <w:b/>
          <w:color w:val="000000"/>
          <w:sz w:val="22"/>
          <w:szCs w:val="22"/>
          <w:lang w:eastAsia="en-GB"/>
        </w:rPr>
        <w:t xml:space="preserve"> during 2015 </w:t>
      </w:r>
      <w:r w:rsidR="00856240" w:rsidRPr="00584DEC">
        <w:rPr>
          <w:b/>
          <w:color w:val="000000"/>
          <w:sz w:val="22"/>
          <w:szCs w:val="22"/>
          <w:lang w:eastAsia="en-GB"/>
        </w:rPr>
        <w:t xml:space="preserve">with </w:t>
      </w:r>
      <w:r w:rsidR="00B1700E" w:rsidRPr="00584DEC">
        <w:rPr>
          <w:b/>
          <w:color w:val="000000"/>
          <w:sz w:val="22"/>
          <w:szCs w:val="22"/>
          <w:lang w:eastAsia="en-GB"/>
        </w:rPr>
        <w:t xml:space="preserve">two </w:t>
      </w:r>
      <w:r w:rsidR="00856240" w:rsidRPr="00584DEC">
        <w:rPr>
          <w:b/>
          <w:color w:val="000000"/>
          <w:sz w:val="22"/>
          <w:szCs w:val="22"/>
          <w:lang w:eastAsia="en-GB"/>
        </w:rPr>
        <w:t>additional staff</w:t>
      </w:r>
      <w:r w:rsidR="00BD507C">
        <w:rPr>
          <w:b/>
          <w:color w:val="000000"/>
          <w:sz w:val="22"/>
          <w:szCs w:val="22"/>
          <w:lang w:eastAsia="en-GB"/>
        </w:rPr>
        <w:t xml:space="preserve"> </w:t>
      </w:r>
      <w:r w:rsidR="00BD507C" w:rsidRPr="00BD507C">
        <w:rPr>
          <w:color w:val="000000"/>
          <w:sz w:val="22"/>
          <w:szCs w:val="22"/>
          <w:lang w:eastAsia="en-GB"/>
        </w:rPr>
        <w:t>(reported as completed</w:t>
      </w:r>
      <w:r w:rsidR="00BD507C">
        <w:rPr>
          <w:color w:val="000000"/>
          <w:sz w:val="22"/>
          <w:szCs w:val="22"/>
          <w:lang w:eastAsia="en-GB"/>
        </w:rPr>
        <w:t xml:space="preserve"> this activity</w:t>
      </w:r>
      <w:r w:rsidR="00BD507C" w:rsidRPr="00BD507C">
        <w:rPr>
          <w:color w:val="000000"/>
          <w:sz w:val="22"/>
          <w:szCs w:val="22"/>
          <w:lang w:eastAsia="en-GB"/>
        </w:rPr>
        <w:t xml:space="preserve">, </w:t>
      </w:r>
      <w:r w:rsidR="00BD507C" w:rsidRPr="00BD507C">
        <w:rPr>
          <w:rFonts w:eastAsia="Times"/>
          <w:sz w:val="22"/>
          <w:szCs w:val="22"/>
        </w:rPr>
        <w:t>please</w:t>
      </w:r>
      <w:r w:rsidR="00BD507C" w:rsidRPr="00584DEC">
        <w:rPr>
          <w:rFonts w:eastAsia="Times"/>
          <w:sz w:val="22"/>
          <w:szCs w:val="22"/>
        </w:rPr>
        <w:t xml:space="preserve"> see Annex 2, Action 4.1</w:t>
      </w:r>
      <w:r w:rsidR="00BD507C">
        <w:rPr>
          <w:rFonts w:eastAsia="Times"/>
          <w:sz w:val="22"/>
          <w:szCs w:val="22"/>
        </w:rPr>
        <w:t>.1</w:t>
      </w:r>
      <w:r w:rsidR="00BD507C" w:rsidRPr="00584DEC">
        <w:rPr>
          <w:rFonts w:eastAsia="Times"/>
          <w:sz w:val="22"/>
          <w:szCs w:val="22"/>
        </w:rPr>
        <w:t>)</w:t>
      </w:r>
      <w:r w:rsidR="00856240" w:rsidRPr="00BD507C">
        <w:rPr>
          <w:color w:val="000000"/>
          <w:sz w:val="22"/>
          <w:szCs w:val="22"/>
          <w:lang w:eastAsia="en-GB"/>
        </w:rPr>
        <w:t>.</w:t>
      </w:r>
      <w:r w:rsidR="00856240" w:rsidRPr="00584DEC">
        <w:rPr>
          <w:color w:val="000000"/>
          <w:sz w:val="22"/>
          <w:szCs w:val="22"/>
          <w:lang w:eastAsia="en-GB"/>
        </w:rPr>
        <w:t xml:space="preserve">  </w:t>
      </w:r>
      <w:r w:rsidR="00937B62" w:rsidRPr="00584DEC">
        <w:rPr>
          <w:color w:val="000000"/>
          <w:sz w:val="22"/>
          <w:szCs w:val="22"/>
          <w:lang w:eastAsia="en-GB"/>
        </w:rPr>
        <w:t>Giving the</w:t>
      </w:r>
      <w:r w:rsidR="000B047F" w:rsidRPr="00584DEC">
        <w:rPr>
          <w:color w:val="000000"/>
          <w:sz w:val="22"/>
          <w:szCs w:val="22"/>
          <w:lang w:eastAsia="en-GB"/>
        </w:rPr>
        <w:t xml:space="preserve"> latest developments in the EU, the Albanian government has planned to revise gradually the existing </w:t>
      </w:r>
      <w:r w:rsidR="008D6B00" w:rsidRPr="00584DEC">
        <w:rPr>
          <w:color w:val="000000"/>
          <w:sz w:val="22"/>
          <w:szCs w:val="22"/>
          <w:lang w:eastAsia="en-GB"/>
        </w:rPr>
        <w:t xml:space="preserve">accounting </w:t>
      </w:r>
      <w:r w:rsidR="000B047F" w:rsidRPr="00584DEC">
        <w:rPr>
          <w:color w:val="000000"/>
          <w:sz w:val="22"/>
          <w:szCs w:val="22"/>
          <w:lang w:eastAsia="en-GB"/>
        </w:rPr>
        <w:t xml:space="preserve">rules, </w:t>
      </w:r>
      <w:r w:rsidR="00AD418E" w:rsidRPr="00584DEC">
        <w:rPr>
          <w:color w:val="000000"/>
          <w:sz w:val="22"/>
          <w:szCs w:val="22"/>
          <w:lang w:eastAsia="en-GB"/>
        </w:rPr>
        <w:t>with the aim of implementing IPSAS within the timeframe of the PFM strategy. In the meantime, as preparatory measures,</w:t>
      </w:r>
      <w:r w:rsidR="00856240" w:rsidRPr="00584DEC">
        <w:rPr>
          <w:color w:val="000000"/>
          <w:sz w:val="22"/>
          <w:szCs w:val="22"/>
          <w:lang w:eastAsia="en-GB"/>
        </w:rPr>
        <w:t xml:space="preserve"> changes to the Law </w:t>
      </w:r>
      <w:r w:rsidR="00856240" w:rsidRPr="00584DEC">
        <w:rPr>
          <w:sz w:val="22"/>
          <w:szCs w:val="22"/>
        </w:rPr>
        <w:t>“On Financial Management and Control” to enlarge the supervising role of the Board of Public Internal Financial Control</w:t>
      </w:r>
      <w:r w:rsidR="00286446" w:rsidRPr="00584DEC">
        <w:rPr>
          <w:sz w:val="22"/>
          <w:szCs w:val="22"/>
        </w:rPr>
        <w:t xml:space="preserve"> (PIFC)</w:t>
      </w:r>
      <w:r w:rsidR="00856240" w:rsidRPr="00584DEC">
        <w:rPr>
          <w:sz w:val="22"/>
          <w:szCs w:val="22"/>
        </w:rPr>
        <w:t xml:space="preserve"> to the public accounting standards</w:t>
      </w:r>
      <w:r w:rsidR="00E5060E" w:rsidRPr="00584DEC">
        <w:rPr>
          <w:sz w:val="22"/>
          <w:szCs w:val="22"/>
        </w:rPr>
        <w:t>,</w:t>
      </w:r>
      <w:r w:rsidR="00856240" w:rsidRPr="00584DEC">
        <w:rPr>
          <w:sz w:val="22"/>
          <w:szCs w:val="22"/>
        </w:rPr>
        <w:t xml:space="preserve"> were introduced during 2015.  In addition, one of the proposed changes/amendments to OBL relating to </w:t>
      </w:r>
      <w:r w:rsidR="00A66E56" w:rsidRPr="00584DEC">
        <w:rPr>
          <w:sz w:val="22"/>
          <w:szCs w:val="22"/>
        </w:rPr>
        <w:t>this</w:t>
      </w:r>
      <w:r w:rsidR="00286446" w:rsidRPr="00584DEC">
        <w:rPr>
          <w:sz w:val="22"/>
          <w:szCs w:val="22"/>
        </w:rPr>
        <w:t>,</w:t>
      </w:r>
      <w:r w:rsidR="00856240" w:rsidRPr="00584DEC">
        <w:rPr>
          <w:sz w:val="22"/>
          <w:szCs w:val="22"/>
        </w:rPr>
        <w:t xml:space="preserve"> gives to the Board </w:t>
      </w:r>
      <w:r w:rsidR="00286446" w:rsidRPr="00584DEC">
        <w:rPr>
          <w:sz w:val="22"/>
          <w:szCs w:val="22"/>
        </w:rPr>
        <w:t xml:space="preserve">of PIFC </w:t>
      </w:r>
      <w:r w:rsidR="00856240" w:rsidRPr="00584DEC">
        <w:rPr>
          <w:sz w:val="22"/>
          <w:szCs w:val="22"/>
        </w:rPr>
        <w:t xml:space="preserve">the authority to approve the public accounting </w:t>
      </w:r>
      <w:r w:rsidR="009A37F4" w:rsidRPr="00584DEC">
        <w:rPr>
          <w:sz w:val="22"/>
          <w:szCs w:val="22"/>
        </w:rPr>
        <w:t xml:space="preserve">standards </w:t>
      </w:r>
      <w:r w:rsidR="00B1700E" w:rsidRPr="00584DEC">
        <w:rPr>
          <w:sz w:val="22"/>
          <w:szCs w:val="22"/>
        </w:rPr>
        <w:t>(</w:t>
      </w:r>
      <w:r w:rsidR="00B1700E" w:rsidRPr="00584DEC">
        <w:rPr>
          <w:rFonts w:eastAsia="Times"/>
          <w:sz w:val="22"/>
          <w:szCs w:val="22"/>
        </w:rPr>
        <w:t>please see Annex 2, Action 4.1)</w:t>
      </w:r>
      <w:r w:rsidR="00B1700E" w:rsidRPr="00584DEC">
        <w:rPr>
          <w:sz w:val="22"/>
          <w:szCs w:val="22"/>
        </w:rPr>
        <w:t>.</w:t>
      </w:r>
    </w:p>
    <w:p w:rsidR="00A54B18" w:rsidRPr="00584DEC" w:rsidRDefault="00E5060E" w:rsidP="00DA2651">
      <w:pPr>
        <w:shd w:val="clear" w:color="auto" w:fill="F5F5F5"/>
        <w:spacing w:before="120" w:after="120" w:line="276" w:lineRule="auto"/>
        <w:jc w:val="both"/>
        <w:textAlignment w:val="top"/>
        <w:rPr>
          <w:sz w:val="22"/>
          <w:szCs w:val="22"/>
        </w:rPr>
      </w:pPr>
      <w:r w:rsidRPr="00584DEC">
        <w:rPr>
          <w:b/>
          <w:sz w:val="22"/>
          <w:szCs w:val="22"/>
        </w:rPr>
        <w:t>During the second half of 2015, the Ministry of Finance has made a big step towards improving the quality and transparency of the government financial reporting according to international standards.</w:t>
      </w:r>
      <w:r w:rsidRPr="00584DEC">
        <w:rPr>
          <w:sz w:val="22"/>
          <w:szCs w:val="22"/>
        </w:rPr>
        <w:t xml:space="preserve">  In this context, for the first time</w:t>
      </w:r>
      <w:r w:rsidR="00346A92" w:rsidRPr="00584DEC">
        <w:rPr>
          <w:sz w:val="22"/>
          <w:szCs w:val="22"/>
        </w:rPr>
        <w:t>,</w:t>
      </w:r>
      <w:r w:rsidRPr="00584DEC">
        <w:rPr>
          <w:sz w:val="22"/>
          <w:szCs w:val="22"/>
        </w:rPr>
        <w:t xml:space="preserve"> </w:t>
      </w:r>
      <w:r w:rsidR="00F332FE" w:rsidRPr="00584DEC">
        <w:rPr>
          <w:sz w:val="22"/>
          <w:szCs w:val="22"/>
        </w:rPr>
        <w:t>the</w:t>
      </w:r>
      <w:r w:rsidR="007B32BE" w:rsidRPr="00584DEC">
        <w:rPr>
          <w:sz w:val="22"/>
          <w:szCs w:val="22"/>
        </w:rPr>
        <w:t xml:space="preserve"> Government Finance Statistics</w:t>
      </w:r>
      <w:r w:rsidR="00346A92" w:rsidRPr="00584DEC">
        <w:rPr>
          <w:sz w:val="22"/>
          <w:szCs w:val="22"/>
        </w:rPr>
        <w:t xml:space="preserve"> Annual Report</w:t>
      </w:r>
      <w:r w:rsidR="007B32BE" w:rsidRPr="00584DEC">
        <w:rPr>
          <w:sz w:val="22"/>
          <w:szCs w:val="22"/>
        </w:rPr>
        <w:t xml:space="preserve"> </w:t>
      </w:r>
      <w:r w:rsidR="00346A92" w:rsidRPr="00584DEC">
        <w:rPr>
          <w:sz w:val="22"/>
          <w:szCs w:val="22"/>
        </w:rPr>
        <w:t xml:space="preserve">for 2014 </w:t>
      </w:r>
      <w:r w:rsidR="007B32BE" w:rsidRPr="00584DEC">
        <w:rPr>
          <w:sz w:val="22"/>
          <w:szCs w:val="22"/>
        </w:rPr>
        <w:t>in accordance</w:t>
      </w:r>
      <w:r w:rsidR="002A62EF" w:rsidRPr="00584DEC">
        <w:rPr>
          <w:sz w:val="22"/>
          <w:szCs w:val="22"/>
        </w:rPr>
        <w:t xml:space="preserve"> </w:t>
      </w:r>
      <w:r w:rsidR="007B32BE" w:rsidRPr="00584DEC">
        <w:rPr>
          <w:sz w:val="22"/>
          <w:szCs w:val="22"/>
        </w:rPr>
        <w:t xml:space="preserve">with the </w:t>
      </w:r>
      <w:r w:rsidR="002A62EF" w:rsidRPr="00584DEC">
        <w:rPr>
          <w:sz w:val="22"/>
          <w:szCs w:val="22"/>
        </w:rPr>
        <w:t xml:space="preserve">latest Handbook of International Monetary Fund GFSM2014 </w:t>
      </w:r>
      <w:r w:rsidR="009440AC" w:rsidRPr="00584DEC">
        <w:rPr>
          <w:sz w:val="22"/>
          <w:szCs w:val="22"/>
        </w:rPr>
        <w:t>was</w:t>
      </w:r>
      <w:r w:rsidR="002A62EF" w:rsidRPr="00584DEC">
        <w:rPr>
          <w:sz w:val="22"/>
          <w:szCs w:val="22"/>
        </w:rPr>
        <w:t xml:space="preserve"> </w:t>
      </w:r>
      <w:r w:rsidR="00346A92" w:rsidRPr="00584DEC">
        <w:rPr>
          <w:sz w:val="22"/>
          <w:szCs w:val="22"/>
        </w:rPr>
        <w:t>prepared</w:t>
      </w:r>
      <w:r w:rsidR="002A62EF" w:rsidRPr="00584DEC">
        <w:rPr>
          <w:sz w:val="22"/>
          <w:szCs w:val="22"/>
        </w:rPr>
        <w:t xml:space="preserve"> and published</w:t>
      </w:r>
      <w:r w:rsidR="00F332FE" w:rsidRPr="00584DEC">
        <w:rPr>
          <w:sz w:val="22"/>
          <w:szCs w:val="22"/>
        </w:rPr>
        <w:t xml:space="preserve"> in the MoF website.  Information on the </w:t>
      </w:r>
      <w:r w:rsidR="005E594D" w:rsidRPr="00584DEC">
        <w:rPr>
          <w:sz w:val="22"/>
          <w:szCs w:val="22"/>
        </w:rPr>
        <w:t xml:space="preserve">general </w:t>
      </w:r>
      <w:r w:rsidRPr="00584DEC">
        <w:rPr>
          <w:sz w:val="22"/>
          <w:szCs w:val="22"/>
        </w:rPr>
        <w:t xml:space="preserve">performance and financial position of the Government or </w:t>
      </w:r>
      <w:r w:rsidR="00F332FE" w:rsidRPr="00584DEC">
        <w:rPr>
          <w:sz w:val="22"/>
          <w:szCs w:val="22"/>
        </w:rPr>
        <w:t xml:space="preserve">specific information </w:t>
      </w:r>
      <w:r w:rsidRPr="00584DEC">
        <w:rPr>
          <w:sz w:val="22"/>
          <w:szCs w:val="22"/>
        </w:rPr>
        <w:t>such as public investment spending, tax revenue or foreign aid, government debt</w:t>
      </w:r>
      <w:r w:rsidR="00F332FE" w:rsidRPr="00584DEC">
        <w:rPr>
          <w:sz w:val="22"/>
          <w:szCs w:val="22"/>
        </w:rPr>
        <w:t xml:space="preserve"> are part of this annual reporting.  </w:t>
      </w:r>
      <w:r w:rsidRPr="00584DEC">
        <w:rPr>
          <w:sz w:val="22"/>
          <w:szCs w:val="22"/>
        </w:rPr>
        <w:t>Also steps have been taken towards expanding the coverage of the general government units</w:t>
      </w:r>
      <w:r w:rsidR="00286446" w:rsidRPr="00584DEC">
        <w:rPr>
          <w:sz w:val="22"/>
          <w:szCs w:val="22"/>
        </w:rPr>
        <w:t xml:space="preserve"> to be consolidated into one set of </w:t>
      </w:r>
      <w:r w:rsidR="003750D7" w:rsidRPr="00584DEC">
        <w:rPr>
          <w:sz w:val="22"/>
          <w:szCs w:val="22"/>
        </w:rPr>
        <w:t>f</w:t>
      </w:r>
      <w:r w:rsidRPr="00584DEC">
        <w:rPr>
          <w:sz w:val="22"/>
          <w:szCs w:val="22"/>
        </w:rPr>
        <w:t xml:space="preserve">inancial </w:t>
      </w:r>
      <w:r w:rsidR="003750D7" w:rsidRPr="00584DEC">
        <w:rPr>
          <w:sz w:val="22"/>
          <w:szCs w:val="22"/>
        </w:rPr>
        <w:t>s</w:t>
      </w:r>
      <w:r w:rsidRPr="00584DEC">
        <w:rPr>
          <w:sz w:val="22"/>
          <w:szCs w:val="22"/>
        </w:rPr>
        <w:t>tatements</w:t>
      </w:r>
      <w:r w:rsidR="00286446" w:rsidRPr="00584DEC">
        <w:rPr>
          <w:sz w:val="22"/>
          <w:szCs w:val="22"/>
        </w:rPr>
        <w:t>.</w:t>
      </w:r>
      <w:r w:rsidRPr="00584DEC">
        <w:rPr>
          <w:sz w:val="22"/>
          <w:szCs w:val="22"/>
        </w:rPr>
        <w:t xml:space="preserve"> </w:t>
      </w:r>
      <w:r w:rsidR="003750D7" w:rsidRPr="00584DEC">
        <w:rPr>
          <w:sz w:val="22"/>
          <w:szCs w:val="22"/>
        </w:rPr>
        <w:t xml:space="preserve"> </w:t>
      </w:r>
      <w:r w:rsidRPr="00584DEC">
        <w:rPr>
          <w:sz w:val="22"/>
          <w:szCs w:val="22"/>
        </w:rPr>
        <w:t>In the last quarter of 2015</w:t>
      </w:r>
      <w:r w:rsidR="003750D7" w:rsidRPr="00584DEC">
        <w:rPr>
          <w:sz w:val="22"/>
          <w:szCs w:val="22"/>
        </w:rPr>
        <w:t>, the Reporting unit finalized the registration in the AGFIS of all the</w:t>
      </w:r>
      <w:r w:rsidRPr="00584DEC">
        <w:rPr>
          <w:sz w:val="22"/>
          <w:szCs w:val="22"/>
        </w:rPr>
        <w:t xml:space="preserve"> foreign-funded projects for the period 2010-2014.</w:t>
      </w:r>
      <w:r w:rsidR="00B1700E" w:rsidRPr="00584DEC">
        <w:rPr>
          <w:sz w:val="22"/>
          <w:szCs w:val="22"/>
        </w:rPr>
        <w:t xml:space="preserve"> </w:t>
      </w:r>
      <w:r w:rsidRPr="00584DEC">
        <w:rPr>
          <w:sz w:val="22"/>
          <w:szCs w:val="22"/>
        </w:rPr>
        <w:t xml:space="preserve"> </w:t>
      </w:r>
      <w:r w:rsidR="005E594D" w:rsidRPr="00584DEC">
        <w:rPr>
          <w:sz w:val="22"/>
          <w:szCs w:val="22"/>
        </w:rPr>
        <w:t>In addition, d</w:t>
      </w:r>
      <w:r w:rsidR="003750D7" w:rsidRPr="00584DEC">
        <w:rPr>
          <w:sz w:val="22"/>
          <w:szCs w:val="22"/>
        </w:rPr>
        <w:t>etailed instructions are issued to all the treasury offices for the compilation of local government financial statements, which will be for the first time part of the Government Consolidated Financial Statements</w:t>
      </w:r>
      <w:r w:rsidR="00ED1CF2" w:rsidRPr="00584DEC">
        <w:rPr>
          <w:sz w:val="22"/>
          <w:szCs w:val="22"/>
        </w:rPr>
        <w:t xml:space="preserve"> </w:t>
      </w:r>
      <w:r w:rsidR="005E594D" w:rsidRPr="00584DEC">
        <w:rPr>
          <w:sz w:val="22"/>
          <w:szCs w:val="22"/>
        </w:rPr>
        <w:t>that</w:t>
      </w:r>
      <w:r w:rsidR="00ED1CF2" w:rsidRPr="00584DEC">
        <w:rPr>
          <w:sz w:val="22"/>
          <w:szCs w:val="22"/>
        </w:rPr>
        <w:t xml:space="preserve"> are intended to be finalized and published within the first half of 2016.</w:t>
      </w:r>
      <w:r w:rsidR="00A54B18" w:rsidRPr="00584DEC">
        <w:rPr>
          <w:sz w:val="22"/>
          <w:szCs w:val="22"/>
        </w:rPr>
        <w:t xml:space="preserve"> In addition, </w:t>
      </w:r>
      <w:r w:rsidR="00D8596F" w:rsidRPr="00584DEC">
        <w:rPr>
          <w:sz w:val="22"/>
          <w:szCs w:val="22"/>
        </w:rPr>
        <w:t>with the decision no 2 of the Minister of Finance, “On the 2015 Budget Execution”</w:t>
      </w:r>
      <w:r w:rsidR="00393AA1" w:rsidRPr="00584DEC">
        <w:rPr>
          <w:rStyle w:val="FootnoteReference"/>
          <w:sz w:val="22"/>
          <w:szCs w:val="22"/>
        </w:rPr>
        <w:footnoteReference w:id="13"/>
      </w:r>
      <w:r w:rsidR="00D8596F" w:rsidRPr="00584DEC">
        <w:rPr>
          <w:sz w:val="22"/>
          <w:szCs w:val="22"/>
        </w:rPr>
        <w:t xml:space="preserve"> dated 09/01/2015, art</w:t>
      </w:r>
      <w:r w:rsidR="00393AA1" w:rsidRPr="00584DEC">
        <w:rPr>
          <w:sz w:val="22"/>
          <w:szCs w:val="22"/>
        </w:rPr>
        <w:t>.</w:t>
      </w:r>
      <w:r w:rsidR="00D8596F" w:rsidRPr="00584DEC">
        <w:rPr>
          <w:sz w:val="22"/>
          <w:szCs w:val="22"/>
        </w:rPr>
        <w:t xml:space="preserve"> 57 and annexes 7-12, improvements to the quarterly and annual budget execution reports were </w:t>
      </w:r>
      <w:r w:rsidR="00393AA1" w:rsidRPr="00584DEC">
        <w:rPr>
          <w:sz w:val="22"/>
          <w:szCs w:val="22"/>
        </w:rPr>
        <w:t>introduced</w:t>
      </w:r>
      <w:r w:rsidR="00D8596F" w:rsidRPr="00584DEC">
        <w:rPr>
          <w:sz w:val="22"/>
          <w:szCs w:val="22"/>
        </w:rPr>
        <w:t xml:space="preserve"> </w:t>
      </w:r>
      <w:r w:rsidR="00DF0655" w:rsidRPr="00584DEC">
        <w:rPr>
          <w:sz w:val="22"/>
          <w:szCs w:val="22"/>
        </w:rPr>
        <w:t>(</w:t>
      </w:r>
      <w:r w:rsidR="00DF0655" w:rsidRPr="00584DEC">
        <w:rPr>
          <w:rFonts w:eastAsia="Times"/>
          <w:sz w:val="22"/>
          <w:szCs w:val="22"/>
        </w:rPr>
        <w:t>please see Annex 2, Action 4.</w:t>
      </w:r>
      <w:r w:rsidR="0024553D" w:rsidRPr="00584DEC">
        <w:rPr>
          <w:rFonts w:eastAsia="Times"/>
          <w:sz w:val="22"/>
          <w:szCs w:val="22"/>
        </w:rPr>
        <w:t>1</w:t>
      </w:r>
      <w:r w:rsidR="00925375" w:rsidRPr="00584DEC">
        <w:rPr>
          <w:rFonts w:eastAsia="Times"/>
          <w:sz w:val="22"/>
          <w:szCs w:val="22"/>
        </w:rPr>
        <w:t>.</w:t>
      </w:r>
      <w:r w:rsidR="0024553D" w:rsidRPr="00584DEC">
        <w:rPr>
          <w:rFonts w:eastAsia="Times"/>
          <w:sz w:val="22"/>
          <w:szCs w:val="22"/>
        </w:rPr>
        <w:t>2</w:t>
      </w:r>
      <w:r w:rsidR="00DF0655" w:rsidRPr="00584DEC">
        <w:rPr>
          <w:rFonts w:eastAsia="Times"/>
          <w:sz w:val="22"/>
          <w:szCs w:val="22"/>
        </w:rPr>
        <w:t xml:space="preserve"> &amp; 4.</w:t>
      </w:r>
      <w:r w:rsidR="00925375" w:rsidRPr="00584DEC">
        <w:rPr>
          <w:rFonts w:eastAsia="Times"/>
          <w:sz w:val="22"/>
          <w:szCs w:val="22"/>
        </w:rPr>
        <w:t>2.</w:t>
      </w:r>
      <w:r w:rsidR="0024553D" w:rsidRPr="00584DEC">
        <w:rPr>
          <w:rFonts w:eastAsia="Times"/>
          <w:sz w:val="22"/>
          <w:szCs w:val="22"/>
        </w:rPr>
        <w:t>1 - 4.2.2</w:t>
      </w:r>
      <w:r w:rsidR="00DF0655" w:rsidRPr="00584DEC">
        <w:rPr>
          <w:rFonts w:eastAsia="Times"/>
          <w:sz w:val="22"/>
          <w:szCs w:val="22"/>
        </w:rPr>
        <w:t>)</w:t>
      </w:r>
      <w:r w:rsidR="00393AA1" w:rsidRPr="00584DEC">
        <w:rPr>
          <w:rFonts w:eastAsia="Times"/>
          <w:sz w:val="22"/>
          <w:szCs w:val="22"/>
        </w:rPr>
        <w:t xml:space="preserve">. </w:t>
      </w:r>
    </w:p>
    <w:p w:rsidR="00393AA1" w:rsidRPr="00584DEC" w:rsidRDefault="00393AA1" w:rsidP="00DA2651">
      <w:pPr>
        <w:shd w:val="clear" w:color="auto" w:fill="F5F5F5"/>
        <w:spacing w:before="120" w:after="120" w:line="276" w:lineRule="auto"/>
        <w:jc w:val="both"/>
        <w:textAlignment w:val="top"/>
        <w:rPr>
          <w:sz w:val="22"/>
          <w:szCs w:val="22"/>
        </w:rPr>
      </w:pPr>
      <w:r w:rsidRPr="00584DEC">
        <w:rPr>
          <w:b/>
          <w:sz w:val="22"/>
          <w:szCs w:val="22"/>
        </w:rPr>
        <w:t>A</w:t>
      </w:r>
      <w:r w:rsidR="00713A6C" w:rsidRPr="00584DEC">
        <w:rPr>
          <w:b/>
          <w:sz w:val="22"/>
          <w:szCs w:val="22"/>
        </w:rPr>
        <w:t xml:space="preserve"> "Transparency portal" </w:t>
      </w:r>
      <w:r w:rsidRPr="00584DEC">
        <w:rPr>
          <w:b/>
          <w:sz w:val="22"/>
          <w:szCs w:val="22"/>
        </w:rPr>
        <w:t>to access, understand</w:t>
      </w:r>
      <w:r w:rsidR="00925375" w:rsidRPr="00584DEC">
        <w:rPr>
          <w:b/>
          <w:sz w:val="22"/>
          <w:szCs w:val="22"/>
        </w:rPr>
        <w:t>, monitor and analytically use the</w:t>
      </w:r>
      <w:r w:rsidRPr="00584DEC">
        <w:rPr>
          <w:b/>
          <w:sz w:val="22"/>
          <w:szCs w:val="22"/>
        </w:rPr>
        <w:t xml:space="preserve"> data on financial performance at the local level in Albania was established with the support of Open Society </w:t>
      </w:r>
      <w:r w:rsidRPr="00584DEC">
        <w:rPr>
          <w:b/>
          <w:sz w:val="22"/>
          <w:szCs w:val="22"/>
        </w:rPr>
        <w:lastRenderedPageBreak/>
        <w:t>Foundation for Albania, Soros</w:t>
      </w:r>
      <w:r w:rsidR="00925375" w:rsidRPr="00584DEC">
        <w:rPr>
          <w:rStyle w:val="FootnoteReference"/>
          <w:sz w:val="22"/>
          <w:szCs w:val="22"/>
        </w:rPr>
        <w:footnoteReference w:id="14"/>
      </w:r>
      <w:r w:rsidRPr="00584DEC">
        <w:rPr>
          <w:sz w:val="22"/>
          <w:szCs w:val="22"/>
        </w:rPr>
        <w:t xml:space="preserve"> . </w:t>
      </w:r>
      <w:r w:rsidR="00713A6C" w:rsidRPr="00584DEC">
        <w:rPr>
          <w:sz w:val="22"/>
          <w:szCs w:val="22"/>
        </w:rPr>
        <w:t>Through this portal</w:t>
      </w:r>
      <w:r w:rsidR="00925375" w:rsidRPr="00584DEC">
        <w:rPr>
          <w:sz w:val="22"/>
          <w:szCs w:val="22"/>
        </w:rPr>
        <w:t xml:space="preserve">, the public can </w:t>
      </w:r>
      <w:r w:rsidR="00713A6C" w:rsidRPr="00584DEC">
        <w:rPr>
          <w:sz w:val="22"/>
          <w:szCs w:val="22"/>
        </w:rPr>
        <w:t xml:space="preserve">download reports on the </w:t>
      </w:r>
      <w:r w:rsidR="00925375" w:rsidRPr="00584DEC">
        <w:rPr>
          <w:sz w:val="22"/>
          <w:szCs w:val="22"/>
        </w:rPr>
        <w:t xml:space="preserve">local </w:t>
      </w:r>
      <w:r w:rsidR="00713A6C" w:rsidRPr="00584DEC">
        <w:rPr>
          <w:sz w:val="22"/>
          <w:szCs w:val="22"/>
        </w:rPr>
        <w:t xml:space="preserve">public finances tailored to the needs of different categories </w:t>
      </w:r>
      <w:r w:rsidR="00925375" w:rsidRPr="00584DEC">
        <w:rPr>
          <w:sz w:val="22"/>
          <w:szCs w:val="22"/>
        </w:rPr>
        <w:t>such as</w:t>
      </w:r>
      <w:r w:rsidR="00713A6C" w:rsidRPr="00584DEC">
        <w:rPr>
          <w:sz w:val="22"/>
          <w:szCs w:val="22"/>
        </w:rPr>
        <w:t xml:space="preserve"> the political bodies, the general public and Albanians international partners</w:t>
      </w:r>
      <w:r w:rsidR="00925375" w:rsidRPr="00584DEC">
        <w:rPr>
          <w:sz w:val="22"/>
          <w:szCs w:val="22"/>
        </w:rPr>
        <w:t xml:space="preserve"> (</w:t>
      </w:r>
      <w:r w:rsidR="00925375" w:rsidRPr="00584DEC">
        <w:rPr>
          <w:rFonts w:eastAsia="Times"/>
          <w:sz w:val="22"/>
          <w:szCs w:val="22"/>
        </w:rPr>
        <w:t>please see Annex 2, Action 4.2.3)</w:t>
      </w:r>
      <w:r w:rsidR="00713A6C" w:rsidRPr="00584DEC">
        <w:rPr>
          <w:sz w:val="22"/>
          <w:szCs w:val="22"/>
        </w:rPr>
        <w:t xml:space="preserve">. </w:t>
      </w:r>
    </w:p>
    <w:p w:rsidR="00FC5C0F" w:rsidRPr="00584DEC" w:rsidRDefault="007F71B4" w:rsidP="007A19A8">
      <w:pPr>
        <w:pStyle w:val="Heading1"/>
        <w:numPr>
          <w:ilvl w:val="2"/>
          <w:numId w:val="5"/>
        </w:numPr>
        <w:spacing w:before="240" w:after="240"/>
        <w:ind w:left="0" w:firstLine="0"/>
        <w:rPr>
          <w:rFonts w:ascii="Times New Roman" w:eastAsia="Times" w:hAnsi="Times New Roman"/>
          <w:b w:val="0"/>
          <w:bCs w:val="0"/>
          <w:sz w:val="22"/>
          <w:szCs w:val="22"/>
        </w:rPr>
      </w:pPr>
      <w:bookmarkStart w:id="21" w:name="_Toc448325578"/>
      <w:r w:rsidRPr="00584DEC">
        <w:rPr>
          <w:rFonts w:ascii="Times New Roman" w:eastAsia="Times" w:hAnsi="Times New Roman"/>
          <w:sz w:val="22"/>
          <w:szCs w:val="22"/>
        </w:rPr>
        <w:t>Pillar 5- Effective internal control</w:t>
      </w:r>
      <w:bookmarkEnd w:id="21"/>
      <w:r w:rsidR="00FC5C0F" w:rsidRPr="00584DEC">
        <w:rPr>
          <w:rFonts w:ascii="Times New Roman" w:eastAsia="Times" w:hAnsi="Times New Roman"/>
          <w:sz w:val="22"/>
          <w:szCs w:val="22"/>
        </w:rPr>
        <w:t xml:space="preserve"> </w:t>
      </w:r>
    </w:p>
    <w:p w:rsidR="00FC5C0F" w:rsidRPr="00584DEC" w:rsidRDefault="00FC5C0F" w:rsidP="007F71B4">
      <w:pPr>
        <w:spacing w:before="120" w:after="120" w:line="276" w:lineRule="auto"/>
        <w:rPr>
          <w:rFonts w:eastAsia="Times"/>
          <w:b/>
          <w:sz w:val="22"/>
          <w:szCs w:val="22"/>
        </w:rPr>
      </w:pPr>
      <w:r w:rsidRPr="00584DEC">
        <w:rPr>
          <w:rFonts w:eastAsia="Times"/>
          <w:b/>
          <w:sz w:val="22"/>
          <w:szCs w:val="22"/>
        </w:rPr>
        <w:t xml:space="preserve">Rating: </w:t>
      </w:r>
      <w:r w:rsidR="003D7826" w:rsidRPr="00584DEC">
        <w:rPr>
          <w:rFonts w:eastAsia="Times"/>
          <w:b/>
          <w:sz w:val="22"/>
          <w:szCs w:val="22"/>
        </w:rPr>
        <w:t>Improvement</w:t>
      </w:r>
    </w:p>
    <w:p w:rsidR="00FC5C0F" w:rsidRPr="00584DEC" w:rsidRDefault="00FC5C0F" w:rsidP="007F71B4">
      <w:pPr>
        <w:spacing w:before="120" w:after="120" w:line="276" w:lineRule="auto"/>
        <w:rPr>
          <w:rFonts w:eastAsia="Times"/>
          <w:i/>
          <w:sz w:val="22"/>
          <w:szCs w:val="22"/>
        </w:rPr>
      </w:pPr>
      <w:r w:rsidRPr="00584DEC">
        <w:rPr>
          <w:rFonts w:eastAsia="Times"/>
          <w:i/>
          <w:sz w:val="22"/>
          <w:szCs w:val="22"/>
        </w:rPr>
        <w:t>Background</w:t>
      </w:r>
    </w:p>
    <w:p w:rsidR="00C9097C" w:rsidRPr="00584DEC" w:rsidRDefault="00BF3525" w:rsidP="007F71B4">
      <w:pPr>
        <w:autoSpaceDE w:val="0"/>
        <w:autoSpaceDN w:val="0"/>
        <w:adjustRightInd w:val="0"/>
        <w:spacing w:before="120" w:after="120" w:line="276" w:lineRule="auto"/>
        <w:jc w:val="both"/>
        <w:rPr>
          <w:sz w:val="22"/>
          <w:szCs w:val="22"/>
        </w:rPr>
      </w:pPr>
      <w:r w:rsidRPr="00584DEC">
        <w:rPr>
          <w:sz w:val="22"/>
          <w:szCs w:val="22"/>
        </w:rPr>
        <w:t xml:space="preserve">This pillar focuses on internal financial </w:t>
      </w:r>
      <w:r w:rsidR="00186189" w:rsidRPr="00584DEC">
        <w:rPr>
          <w:sz w:val="22"/>
          <w:szCs w:val="22"/>
        </w:rPr>
        <w:t xml:space="preserve">management </w:t>
      </w:r>
      <w:r w:rsidRPr="00584DEC">
        <w:rPr>
          <w:sz w:val="22"/>
          <w:szCs w:val="22"/>
        </w:rPr>
        <w:t xml:space="preserve">control, internal audit, and financial inspection issues.  The activities to be performed under this pillar </w:t>
      </w:r>
      <w:r w:rsidR="007776CB" w:rsidRPr="00584DEC">
        <w:rPr>
          <w:sz w:val="22"/>
          <w:szCs w:val="22"/>
        </w:rPr>
        <w:t>aimed</w:t>
      </w:r>
      <w:r w:rsidRPr="00584DEC">
        <w:rPr>
          <w:sz w:val="22"/>
          <w:szCs w:val="22"/>
        </w:rPr>
        <w:t xml:space="preserve"> to</w:t>
      </w:r>
      <w:r w:rsidR="00D7554C" w:rsidRPr="00584DEC">
        <w:rPr>
          <w:sz w:val="22"/>
          <w:szCs w:val="22"/>
        </w:rPr>
        <w:t xml:space="preserve"> strengthen:</w:t>
      </w:r>
      <w:r w:rsidR="0093145C" w:rsidRPr="00584DEC">
        <w:rPr>
          <w:sz w:val="22"/>
          <w:szCs w:val="22"/>
        </w:rPr>
        <w:t xml:space="preserve"> </w:t>
      </w:r>
    </w:p>
    <w:p w:rsidR="00C9097C" w:rsidRPr="00584DEC" w:rsidRDefault="00580325" w:rsidP="00406F43">
      <w:pPr>
        <w:pStyle w:val="ListParagraph"/>
        <w:numPr>
          <w:ilvl w:val="0"/>
          <w:numId w:val="15"/>
        </w:numPr>
        <w:autoSpaceDE w:val="0"/>
        <w:autoSpaceDN w:val="0"/>
        <w:adjustRightInd w:val="0"/>
        <w:spacing w:line="276" w:lineRule="auto"/>
        <w:jc w:val="both"/>
        <w:rPr>
          <w:sz w:val="22"/>
          <w:szCs w:val="22"/>
        </w:rPr>
      </w:pPr>
      <w:r w:rsidRPr="00584DEC">
        <w:rPr>
          <w:sz w:val="22"/>
          <w:szCs w:val="22"/>
        </w:rPr>
        <w:t>managerial</w:t>
      </w:r>
      <w:r w:rsidR="00D00DBA" w:rsidRPr="00584DEC">
        <w:rPr>
          <w:sz w:val="22"/>
          <w:szCs w:val="22"/>
        </w:rPr>
        <w:t xml:space="preserve"> accountability</w:t>
      </w:r>
      <w:r w:rsidRPr="00584DEC">
        <w:rPr>
          <w:sz w:val="22"/>
          <w:szCs w:val="22"/>
        </w:rPr>
        <w:t xml:space="preserve"> </w:t>
      </w:r>
      <w:r w:rsidR="00D00DBA" w:rsidRPr="00584DEC">
        <w:rPr>
          <w:sz w:val="22"/>
          <w:szCs w:val="22"/>
        </w:rPr>
        <w:t xml:space="preserve">in local and central governance units </w:t>
      </w:r>
      <w:r w:rsidRPr="00584DEC">
        <w:rPr>
          <w:sz w:val="22"/>
          <w:szCs w:val="22"/>
        </w:rPr>
        <w:t>and successfully implement modern management practices</w:t>
      </w:r>
      <w:r w:rsidR="00BF3525" w:rsidRPr="00584DEC">
        <w:rPr>
          <w:sz w:val="22"/>
          <w:szCs w:val="22"/>
        </w:rPr>
        <w:t xml:space="preserve">, </w:t>
      </w:r>
    </w:p>
    <w:p w:rsidR="00C9097C" w:rsidRPr="00584DEC" w:rsidRDefault="00BF3525" w:rsidP="00406F43">
      <w:pPr>
        <w:pStyle w:val="ListParagraph"/>
        <w:numPr>
          <w:ilvl w:val="0"/>
          <w:numId w:val="15"/>
        </w:numPr>
        <w:autoSpaceDE w:val="0"/>
        <w:autoSpaceDN w:val="0"/>
        <w:adjustRightInd w:val="0"/>
        <w:spacing w:before="120" w:line="276" w:lineRule="auto"/>
        <w:jc w:val="both"/>
        <w:rPr>
          <w:sz w:val="22"/>
          <w:szCs w:val="22"/>
        </w:rPr>
      </w:pPr>
      <w:r w:rsidRPr="00584DEC">
        <w:rPr>
          <w:sz w:val="22"/>
          <w:szCs w:val="22"/>
        </w:rPr>
        <w:t xml:space="preserve">Internal Audit function in all public units; and </w:t>
      </w:r>
    </w:p>
    <w:p w:rsidR="00A61475" w:rsidRPr="00584DEC" w:rsidRDefault="00D7554C" w:rsidP="00406F43">
      <w:pPr>
        <w:pStyle w:val="ListParagraph"/>
        <w:numPr>
          <w:ilvl w:val="0"/>
          <w:numId w:val="15"/>
        </w:numPr>
        <w:autoSpaceDE w:val="0"/>
        <w:autoSpaceDN w:val="0"/>
        <w:adjustRightInd w:val="0"/>
        <w:spacing w:before="120" w:line="276" w:lineRule="auto"/>
        <w:jc w:val="both"/>
        <w:rPr>
          <w:sz w:val="22"/>
          <w:szCs w:val="22"/>
        </w:rPr>
      </w:pPr>
      <w:r w:rsidRPr="00584DEC">
        <w:rPr>
          <w:sz w:val="22"/>
          <w:szCs w:val="22"/>
        </w:rPr>
        <w:t>Public Financial I</w:t>
      </w:r>
      <w:r w:rsidR="00186189" w:rsidRPr="00584DEC">
        <w:rPr>
          <w:sz w:val="22"/>
          <w:szCs w:val="22"/>
        </w:rPr>
        <w:t>nspection function</w:t>
      </w:r>
      <w:r w:rsidR="00BF3525" w:rsidRPr="00584DEC">
        <w:rPr>
          <w:sz w:val="22"/>
          <w:szCs w:val="22"/>
        </w:rPr>
        <w:t>.</w:t>
      </w:r>
      <w:r w:rsidR="00A61475" w:rsidRPr="00584DEC">
        <w:rPr>
          <w:sz w:val="22"/>
          <w:szCs w:val="22"/>
        </w:rPr>
        <w:t xml:space="preserve"> </w:t>
      </w:r>
      <w:r w:rsidR="00A61475" w:rsidRPr="00584DEC">
        <w:rPr>
          <w:rFonts w:eastAsia="Calibri"/>
          <w:sz w:val="22"/>
          <w:szCs w:val="22"/>
        </w:rPr>
        <w:t xml:space="preserve"> </w:t>
      </w:r>
    </w:p>
    <w:p w:rsidR="009F532A" w:rsidRPr="00584DEC" w:rsidRDefault="009F532A" w:rsidP="00C9097C">
      <w:pPr>
        <w:spacing w:before="120" w:line="276" w:lineRule="auto"/>
        <w:jc w:val="both"/>
        <w:rPr>
          <w:sz w:val="22"/>
          <w:szCs w:val="22"/>
        </w:rPr>
      </w:pPr>
      <w:r w:rsidRPr="00584DEC">
        <w:rPr>
          <w:sz w:val="22"/>
          <w:szCs w:val="22"/>
        </w:rPr>
        <w:t xml:space="preserve">The function of the financial management and control in Albania has historically been to check that the budget funds have been used only for the purposes provided for by the relevant legislation. </w:t>
      </w:r>
      <w:r w:rsidR="0093145C" w:rsidRPr="00584DEC">
        <w:rPr>
          <w:sz w:val="22"/>
          <w:szCs w:val="22"/>
        </w:rPr>
        <w:t>Under the framework of the PFM strategy implementation</w:t>
      </w:r>
      <w:r w:rsidR="00D5537A" w:rsidRPr="00584DEC">
        <w:rPr>
          <w:sz w:val="22"/>
          <w:szCs w:val="22"/>
        </w:rPr>
        <w:t>,</w:t>
      </w:r>
      <w:r w:rsidR="0093145C" w:rsidRPr="00584DEC">
        <w:rPr>
          <w:sz w:val="22"/>
          <w:szCs w:val="22"/>
        </w:rPr>
        <w:t xml:space="preserve"> </w:t>
      </w:r>
      <w:r w:rsidRPr="00584DEC">
        <w:rPr>
          <w:sz w:val="22"/>
          <w:szCs w:val="22"/>
        </w:rPr>
        <w:t xml:space="preserve">more emphasis </w:t>
      </w:r>
      <w:r w:rsidR="00D5537A" w:rsidRPr="00584DEC">
        <w:rPr>
          <w:sz w:val="22"/>
          <w:szCs w:val="22"/>
        </w:rPr>
        <w:t xml:space="preserve">is to </w:t>
      </w:r>
      <w:r w:rsidRPr="00584DEC">
        <w:rPr>
          <w:sz w:val="22"/>
          <w:szCs w:val="22"/>
        </w:rPr>
        <w:t xml:space="preserve">be placed on </w:t>
      </w:r>
      <w:r w:rsidR="00D5537A" w:rsidRPr="00584DEC">
        <w:rPr>
          <w:sz w:val="22"/>
          <w:szCs w:val="22"/>
        </w:rPr>
        <w:t xml:space="preserve">performance based budgeting and </w:t>
      </w:r>
      <w:r w:rsidRPr="00584DEC">
        <w:rPr>
          <w:sz w:val="22"/>
          <w:szCs w:val="22"/>
        </w:rPr>
        <w:t xml:space="preserve">managerial accountability, which will make the system more output oriented. Ministry of Finance since 2011 has been implementing a 5-year plan for </w:t>
      </w:r>
      <w:r w:rsidR="00263717" w:rsidRPr="00584DEC">
        <w:rPr>
          <w:sz w:val="22"/>
          <w:szCs w:val="22"/>
        </w:rPr>
        <w:t>Financial Management and Control (</w:t>
      </w:r>
      <w:r w:rsidRPr="00584DEC">
        <w:rPr>
          <w:sz w:val="22"/>
          <w:szCs w:val="22"/>
        </w:rPr>
        <w:t>FMC</w:t>
      </w:r>
      <w:r w:rsidR="00263717" w:rsidRPr="00584DEC">
        <w:rPr>
          <w:sz w:val="22"/>
          <w:szCs w:val="22"/>
        </w:rPr>
        <w:t>)</w:t>
      </w:r>
      <w:r w:rsidRPr="00584DEC">
        <w:rPr>
          <w:sz w:val="22"/>
          <w:szCs w:val="22"/>
        </w:rPr>
        <w:t xml:space="preserve">. However, the main role of FMC to lead to better performance, more transparency, more efficiency and effectiveness, in terms of spending public money is not yet fully understood by all public units. </w:t>
      </w:r>
    </w:p>
    <w:p w:rsidR="001B10AA" w:rsidRPr="00584DEC" w:rsidRDefault="001B10AA" w:rsidP="001B10AA">
      <w:pPr>
        <w:spacing w:before="120" w:after="120" w:line="276" w:lineRule="auto"/>
        <w:jc w:val="both"/>
        <w:rPr>
          <w:sz w:val="22"/>
          <w:szCs w:val="22"/>
        </w:rPr>
      </w:pPr>
      <w:r w:rsidRPr="00584DEC">
        <w:rPr>
          <w:sz w:val="22"/>
          <w:szCs w:val="22"/>
        </w:rPr>
        <w:t>The modernization of the internal audit (IA) function has been slow</w:t>
      </w:r>
      <w:r w:rsidR="00246177" w:rsidRPr="00584DEC">
        <w:rPr>
          <w:sz w:val="22"/>
          <w:szCs w:val="22"/>
        </w:rPr>
        <w:t xml:space="preserve">, therefore a </w:t>
      </w:r>
      <w:r w:rsidRPr="00584DEC">
        <w:rPr>
          <w:sz w:val="22"/>
          <w:szCs w:val="22"/>
        </w:rPr>
        <w:t xml:space="preserve">revitalization of </w:t>
      </w:r>
      <w:r w:rsidR="00246177" w:rsidRPr="00584DEC">
        <w:rPr>
          <w:sz w:val="22"/>
          <w:szCs w:val="22"/>
        </w:rPr>
        <w:t>the function</w:t>
      </w:r>
      <w:r w:rsidRPr="00584DEC">
        <w:rPr>
          <w:sz w:val="22"/>
          <w:szCs w:val="22"/>
        </w:rPr>
        <w:t xml:space="preserve"> was needed focusing on strengthening IA units by means of developing the professional skills of </w:t>
      </w:r>
      <w:r w:rsidR="00246177" w:rsidRPr="00584DEC">
        <w:rPr>
          <w:sz w:val="22"/>
          <w:szCs w:val="22"/>
        </w:rPr>
        <w:t xml:space="preserve">the </w:t>
      </w:r>
      <w:r w:rsidRPr="00584DEC">
        <w:rPr>
          <w:sz w:val="22"/>
          <w:szCs w:val="22"/>
        </w:rPr>
        <w:t xml:space="preserve">IA staff. </w:t>
      </w:r>
    </w:p>
    <w:p w:rsidR="001B10AA" w:rsidRPr="00584DEC" w:rsidRDefault="001B10AA" w:rsidP="001B10AA">
      <w:pPr>
        <w:spacing w:line="276" w:lineRule="auto"/>
        <w:ind w:left="1"/>
        <w:jc w:val="both"/>
        <w:rPr>
          <w:sz w:val="22"/>
          <w:szCs w:val="22"/>
        </w:rPr>
      </w:pPr>
      <w:r w:rsidRPr="00584DEC">
        <w:rPr>
          <w:sz w:val="22"/>
          <w:szCs w:val="22"/>
        </w:rPr>
        <w:t xml:space="preserve">Regarding the financial inspection </w:t>
      </w:r>
      <w:r w:rsidR="00FA17A6" w:rsidRPr="00584DEC">
        <w:rPr>
          <w:sz w:val="22"/>
          <w:szCs w:val="22"/>
        </w:rPr>
        <w:t>function</w:t>
      </w:r>
      <w:r w:rsidR="00246177" w:rsidRPr="00584DEC">
        <w:rPr>
          <w:sz w:val="22"/>
          <w:szCs w:val="22"/>
        </w:rPr>
        <w:t xml:space="preserve">, a law “On the </w:t>
      </w:r>
      <w:r w:rsidR="005C0FE3" w:rsidRPr="00584DEC">
        <w:rPr>
          <w:sz w:val="22"/>
          <w:szCs w:val="22"/>
        </w:rPr>
        <w:t>Public F</w:t>
      </w:r>
      <w:r w:rsidRPr="00584DEC">
        <w:rPr>
          <w:sz w:val="22"/>
          <w:szCs w:val="22"/>
        </w:rPr>
        <w:t xml:space="preserve">inancial </w:t>
      </w:r>
      <w:r w:rsidR="005C0FE3" w:rsidRPr="00584DEC">
        <w:rPr>
          <w:sz w:val="22"/>
          <w:szCs w:val="22"/>
        </w:rPr>
        <w:t>I</w:t>
      </w:r>
      <w:r w:rsidR="00246177" w:rsidRPr="00584DEC">
        <w:rPr>
          <w:sz w:val="22"/>
          <w:szCs w:val="22"/>
        </w:rPr>
        <w:t xml:space="preserve">nspection” was in force since 2010, but the inspection approach spelled out in the Law </w:t>
      </w:r>
      <w:r w:rsidRPr="00584DEC">
        <w:rPr>
          <w:sz w:val="22"/>
          <w:szCs w:val="22"/>
        </w:rPr>
        <w:t>has not resulted to be very effective</w:t>
      </w:r>
      <w:r w:rsidR="00246177" w:rsidRPr="00584DEC">
        <w:rPr>
          <w:sz w:val="22"/>
          <w:szCs w:val="22"/>
        </w:rPr>
        <w:t xml:space="preserve">. Therefore, a new centralized structure within the Ministry of Finance was proposed to be in charge of financial </w:t>
      </w:r>
      <w:r w:rsidR="005C0FE3" w:rsidRPr="00584DEC">
        <w:rPr>
          <w:sz w:val="22"/>
          <w:szCs w:val="22"/>
        </w:rPr>
        <w:t>inspections</w:t>
      </w:r>
      <w:r w:rsidR="00246177" w:rsidRPr="00584DEC">
        <w:rPr>
          <w:sz w:val="22"/>
          <w:szCs w:val="22"/>
        </w:rPr>
        <w:t>.</w:t>
      </w:r>
    </w:p>
    <w:p w:rsidR="00323168" w:rsidRDefault="00323168" w:rsidP="00FC5C0F">
      <w:pPr>
        <w:spacing w:line="276" w:lineRule="auto"/>
        <w:ind w:left="1"/>
        <w:rPr>
          <w:rFonts w:eastAsia="Times"/>
          <w:i/>
          <w:sz w:val="22"/>
          <w:szCs w:val="22"/>
        </w:rPr>
      </w:pPr>
    </w:p>
    <w:p w:rsidR="00FC5C0F" w:rsidRPr="00584DEC" w:rsidRDefault="00FC5C0F" w:rsidP="00FC5C0F">
      <w:pPr>
        <w:spacing w:line="276" w:lineRule="auto"/>
        <w:ind w:left="1"/>
        <w:rPr>
          <w:rFonts w:eastAsia="Times"/>
          <w:i/>
          <w:sz w:val="22"/>
          <w:szCs w:val="22"/>
        </w:rPr>
      </w:pPr>
      <w:r w:rsidRPr="00584DEC">
        <w:rPr>
          <w:rFonts w:eastAsia="Times"/>
          <w:i/>
          <w:sz w:val="22"/>
          <w:szCs w:val="22"/>
        </w:rPr>
        <w:t>Update</w:t>
      </w:r>
    </w:p>
    <w:tbl>
      <w:tblPr>
        <w:tblStyle w:val="TableGrid"/>
        <w:tblW w:w="96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8"/>
        <w:gridCol w:w="3350"/>
      </w:tblGrid>
      <w:tr w:rsidR="00FD6FC0" w:rsidRPr="00584DEC" w:rsidTr="007D458B">
        <w:trPr>
          <w:trHeight w:val="3898"/>
        </w:trPr>
        <w:tc>
          <w:tcPr>
            <w:tcW w:w="6278" w:type="dxa"/>
          </w:tcPr>
          <w:p w:rsidR="00FD6FC0" w:rsidRPr="00584DEC" w:rsidRDefault="00FD6FC0" w:rsidP="007D458B">
            <w:pPr>
              <w:spacing w:line="276" w:lineRule="auto"/>
              <w:rPr>
                <w:rFonts w:eastAsia="Times"/>
                <w:i/>
                <w:noProof/>
                <w:sz w:val="22"/>
                <w:szCs w:val="22"/>
              </w:rPr>
            </w:pPr>
          </w:p>
          <w:p w:rsidR="00FD6FC0" w:rsidRPr="00584DEC" w:rsidRDefault="002711CF" w:rsidP="00643389">
            <w:pPr>
              <w:keepNext/>
              <w:spacing w:line="276" w:lineRule="auto"/>
              <w:rPr>
                <w:rFonts w:eastAsia="Times"/>
                <w:i/>
                <w:sz w:val="22"/>
                <w:szCs w:val="22"/>
              </w:rPr>
            </w:pPr>
            <w:r w:rsidRPr="00584DEC">
              <w:rPr>
                <w:rFonts w:eastAsia="Times"/>
                <w:i/>
                <w:noProof/>
                <w:sz w:val="22"/>
                <w:szCs w:val="22"/>
                <w:lang w:val="en-US"/>
              </w:rPr>
              <w:drawing>
                <wp:inline distT="0" distB="0" distL="0" distR="0" wp14:anchorId="5A29DF05" wp14:editId="135DBA2F">
                  <wp:extent cx="5153891" cy="2306874"/>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154484" cy="2307139"/>
                          </a:xfrm>
                          <a:prstGeom prst="rect">
                            <a:avLst/>
                          </a:prstGeom>
                          <a:noFill/>
                          <a:ln>
                            <a:noFill/>
                          </a:ln>
                        </pic:spPr>
                      </pic:pic>
                    </a:graphicData>
                  </a:graphic>
                </wp:inline>
              </w:drawing>
            </w:r>
          </w:p>
        </w:tc>
        <w:tc>
          <w:tcPr>
            <w:tcW w:w="3350" w:type="dxa"/>
          </w:tcPr>
          <w:p w:rsidR="00FD6FC0" w:rsidRPr="00584DEC" w:rsidRDefault="00FD6FC0" w:rsidP="007D458B">
            <w:pPr>
              <w:spacing w:line="276" w:lineRule="auto"/>
              <w:rPr>
                <w:rFonts w:eastAsia="Times"/>
                <w:i/>
                <w:sz w:val="22"/>
                <w:szCs w:val="22"/>
              </w:rPr>
            </w:pPr>
          </w:p>
          <w:p w:rsidR="002711CF" w:rsidRPr="00584DEC" w:rsidRDefault="002711CF" w:rsidP="007D458B">
            <w:pPr>
              <w:spacing w:line="276" w:lineRule="auto"/>
              <w:rPr>
                <w:rFonts w:eastAsia="Times"/>
                <w:i/>
                <w:sz w:val="22"/>
                <w:szCs w:val="22"/>
              </w:rPr>
            </w:pPr>
          </w:p>
          <w:p w:rsidR="002711CF" w:rsidRPr="00584DEC" w:rsidRDefault="002711CF" w:rsidP="007D458B">
            <w:pPr>
              <w:spacing w:line="276" w:lineRule="auto"/>
              <w:rPr>
                <w:rFonts w:eastAsia="Times"/>
                <w:i/>
                <w:sz w:val="22"/>
                <w:szCs w:val="22"/>
              </w:rPr>
            </w:pPr>
          </w:p>
          <w:p w:rsidR="002711CF" w:rsidRPr="00584DEC" w:rsidRDefault="003D0B04" w:rsidP="007D458B">
            <w:pPr>
              <w:spacing w:line="276" w:lineRule="auto"/>
              <w:rPr>
                <w:rFonts w:eastAsia="Times"/>
                <w:i/>
                <w:sz w:val="22"/>
                <w:szCs w:val="22"/>
              </w:rPr>
            </w:pPr>
            <w:r w:rsidRPr="00584DEC">
              <w:rPr>
                <w:rFonts w:eastAsia="Times"/>
                <w:i/>
                <w:noProof/>
                <w:sz w:val="22"/>
                <w:szCs w:val="22"/>
                <w:lang w:val="en-US"/>
              </w:rPr>
              <w:drawing>
                <wp:inline distT="0" distB="0" distL="0" distR="0" wp14:anchorId="0DBC4EC1" wp14:editId="0C260600">
                  <wp:extent cx="2156604" cy="97478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6930" cy="974932"/>
                          </a:xfrm>
                          <a:prstGeom prst="rect">
                            <a:avLst/>
                          </a:prstGeom>
                          <a:noFill/>
                          <a:ln>
                            <a:noFill/>
                          </a:ln>
                        </pic:spPr>
                      </pic:pic>
                    </a:graphicData>
                  </a:graphic>
                </wp:inline>
              </w:drawing>
            </w:r>
          </w:p>
          <w:p w:rsidR="00FD6FC0" w:rsidRPr="00584DEC" w:rsidRDefault="00FD6FC0" w:rsidP="007D458B">
            <w:pPr>
              <w:spacing w:line="276" w:lineRule="auto"/>
              <w:rPr>
                <w:rFonts w:eastAsia="Times"/>
                <w:i/>
                <w:sz w:val="22"/>
                <w:szCs w:val="22"/>
              </w:rPr>
            </w:pPr>
          </w:p>
          <w:p w:rsidR="00FD6FC0" w:rsidRPr="00584DEC" w:rsidRDefault="00FD6FC0" w:rsidP="007D458B">
            <w:pPr>
              <w:spacing w:line="276" w:lineRule="auto"/>
              <w:rPr>
                <w:rFonts w:eastAsia="Times"/>
                <w:i/>
                <w:sz w:val="22"/>
                <w:szCs w:val="22"/>
              </w:rPr>
            </w:pPr>
          </w:p>
          <w:p w:rsidR="00FD6FC0" w:rsidRPr="00584DEC" w:rsidRDefault="00FD6FC0" w:rsidP="007D458B">
            <w:pPr>
              <w:spacing w:line="276" w:lineRule="auto"/>
              <w:rPr>
                <w:rFonts w:eastAsia="Times"/>
                <w:i/>
                <w:sz w:val="22"/>
                <w:szCs w:val="22"/>
              </w:rPr>
            </w:pPr>
          </w:p>
          <w:p w:rsidR="00FD6FC0" w:rsidRPr="00584DEC" w:rsidRDefault="00FD6FC0" w:rsidP="007D458B">
            <w:pPr>
              <w:spacing w:line="276" w:lineRule="auto"/>
              <w:rPr>
                <w:rFonts w:eastAsia="Times"/>
                <w:i/>
                <w:sz w:val="22"/>
                <w:szCs w:val="22"/>
              </w:rPr>
            </w:pPr>
          </w:p>
          <w:p w:rsidR="00FD6FC0" w:rsidRPr="00584DEC" w:rsidRDefault="00FD6FC0" w:rsidP="007D458B">
            <w:pPr>
              <w:spacing w:line="276" w:lineRule="auto"/>
              <w:rPr>
                <w:rFonts w:eastAsia="Times"/>
                <w:i/>
                <w:sz w:val="22"/>
                <w:szCs w:val="22"/>
              </w:rPr>
            </w:pPr>
          </w:p>
        </w:tc>
      </w:tr>
    </w:tbl>
    <w:p w:rsidR="00EF1BAE" w:rsidRPr="00584DEC" w:rsidRDefault="00EF1BAE" w:rsidP="00FC5C0F">
      <w:pPr>
        <w:spacing w:line="276" w:lineRule="auto"/>
        <w:ind w:left="1"/>
        <w:rPr>
          <w:sz w:val="22"/>
          <w:szCs w:val="22"/>
          <w:highlight w:val="yellow"/>
        </w:rPr>
      </w:pPr>
    </w:p>
    <w:p w:rsidR="00C9097C" w:rsidRPr="00584DEC" w:rsidRDefault="004E476E" w:rsidP="00C9097C">
      <w:pPr>
        <w:spacing w:before="240" w:line="276" w:lineRule="auto"/>
        <w:jc w:val="both"/>
        <w:rPr>
          <w:sz w:val="22"/>
          <w:szCs w:val="22"/>
        </w:rPr>
      </w:pPr>
      <w:r w:rsidRPr="00584DEC">
        <w:rPr>
          <w:b/>
          <w:sz w:val="22"/>
          <w:szCs w:val="22"/>
        </w:rPr>
        <w:t>A Twinning project</w:t>
      </w:r>
      <w:r w:rsidR="005140B9" w:rsidRPr="00584DEC">
        <w:rPr>
          <w:b/>
          <w:sz w:val="22"/>
          <w:szCs w:val="22"/>
        </w:rPr>
        <w:t xml:space="preserve"> between Ministry of Finance of Austria and Ministry of Economy and Finance of France, </w:t>
      </w:r>
      <w:r w:rsidRPr="00584DEC">
        <w:rPr>
          <w:b/>
          <w:sz w:val="22"/>
          <w:szCs w:val="22"/>
        </w:rPr>
        <w:t>on the “Implementation of a modern system for Financ</w:t>
      </w:r>
      <w:r w:rsidR="00B04770" w:rsidRPr="00584DEC">
        <w:rPr>
          <w:b/>
          <w:sz w:val="22"/>
          <w:szCs w:val="22"/>
        </w:rPr>
        <w:t>ial Management and Control</w:t>
      </w:r>
      <w:r w:rsidRPr="00584DEC">
        <w:rPr>
          <w:b/>
          <w:sz w:val="22"/>
          <w:szCs w:val="22"/>
        </w:rPr>
        <w:t xml:space="preserve"> and Public Financial Inspection in Albania” started in September 2014.</w:t>
      </w:r>
      <w:r w:rsidR="005140B9" w:rsidRPr="00584DEC">
        <w:rPr>
          <w:sz w:val="22"/>
          <w:szCs w:val="22"/>
        </w:rPr>
        <w:t xml:space="preserve"> The Twining project is financed by EU under IPA 2012 and the specific objective of the project is the implementation of a modern system for the FMC and Public Financial Inspection in the main public institutions in Albania. </w:t>
      </w:r>
      <w:r w:rsidR="00C9097C" w:rsidRPr="00584DEC">
        <w:rPr>
          <w:sz w:val="22"/>
          <w:szCs w:val="22"/>
        </w:rPr>
        <w:t xml:space="preserve"> </w:t>
      </w:r>
    </w:p>
    <w:p w:rsidR="00B941C5" w:rsidRPr="00643389" w:rsidRDefault="00B941C5" w:rsidP="00B941C5">
      <w:pPr>
        <w:spacing w:before="120" w:after="120" w:line="276" w:lineRule="auto"/>
        <w:jc w:val="both"/>
        <w:rPr>
          <w:sz w:val="22"/>
          <w:szCs w:val="22"/>
        </w:rPr>
      </w:pPr>
      <w:r w:rsidRPr="00643389">
        <w:rPr>
          <w:b/>
          <w:sz w:val="22"/>
          <w:szCs w:val="22"/>
        </w:rPr>
        <w:t>Under the project, an assessment of the status of the implementation of the FMC framework was done on 7 selected pilot institutions by the beginning of 2015.</w:t>
      </w:r>
      <w:r w:rsidRPr="00643389">
        <w:rPr>
          <w:b/>
          <w:color w:val="C00000"/>
          <w:sz w:val="22"/>
          <w:szCs w:val="22"/>
        </w:rPr>
        <w:t xml:space="preserve"> </w:t>
      </w:r>
      <w:r w:rsidRPr="00643389">
        <w:rPr>
          <w:sz w:val="22"/>
          <w:szCs w:val="22"/>
        </w:rPr>
        <w:t>The assessment was used to understand the general awareness on the FMC requirements, compliance with the legal framework and to give recommendations for improvements. As a result improvements/changes to the Law “On Financial Management and Control” no. 10296, dated 08/07/2010,</w:t>
      </w:r>
      <w:r w:rsidR="00AE6142">
        <w:rPr>
          <w:sz w:val="22"/>
          <w:szCs w:val="22"/>
        </w:rPr>
        <w:t xml:space="preserve"> </w:t>
      </w:r>
      <w:r w:rsidRPr="00643389">
        <w:rPr>
          <w:rStyle w:val="FootnoteReference"/>
          <w:sz w:val="22"/>
          <w:szCs w:val="22"/>
        </w:rPr>
        <w:footnoteReference w:id="15"/>
      </w:r>
      <w:r w:rsidRPr="00643389">
        <w:rPr>
          <w:sz w:val="22"/>
          <w:szCs w:val="22"/>
        </w:rPr>
        <w:t xml:space="preserve"> were approved in Parliament with Law no. 110, on 15/10/2015. Following, several instructions are ready to be finalized and trainings/seminars were organized to Executing Offices (37 officers were trained). The changes in the Law were mainly focused in introducing FMC coordi</w:t>
      </w:r>
      <w:r w:rsidR="00AE6142">
        <w:rPr>
          <w:sz w:val="22"/>
          <w:szCs w:val="22"/>
        </w:rPr>
        <w:t>nator function in public units,</w:t>
      </w:r>
      <w:r w:rsidRPr="00643389">
        <w:rPr>
          <w:sz w:val="22"/>
          <w:szCs w:val="22"/>
        </w:rPr>
        <w:t xml:space="preserve"> in improving the definition of roles and responsibilities of Executing and Authorizing Officers, strengthening qualification requirements for selection of Executing Officers, giving a better definition of</w:t>
      </w:r>
      <w:r w:rsidR="00AE6142">
        <w:rPr>
          <w:sz w:val="22"/>
          <w:szCs w:val="22"/>
        </w:rPr>
        <w:t xml:space="preserve"> the finance structures in all </w:t>
      </w:r>
      <w:r w:rsidRPr="00643389">
        <w:rPr>
          <w:sz w:val="22"/>
          <w:szCs w:val="22"/>
        </w:rPr>
        <w:t>government institutions and clarifying some of the terminologies used (</w:t>
      </w:r>
      <w:r w:rsidRPr="00643389">
        <w:rPr>
          <w:rFonts w:eastAsia="Times"/>
          <w:sz w:val="22"/>
          <w:szCs w:val="22"/>
        </w:rPr>
        <w:t>please see Annex 2, Action 5.1.1).</w:t>
      </w:r>
    </w:p>
    <w:p w:rsidR="00B941C5" w:rsidRPr="00643389" w:rsidRDefault="00B941C5" w:rsidP="00B941C5">
      <w:pPr>
        <w:spacing w:line="276" w:lineRule="auto"/>
        <w:ind w:left="1"/>
        <w:jc w:val="both"/>
        <w:rPr>
          <w:sz w:val="22"/>
          <w:szCs w:val="22"/>
        </w:rPr>
      </w:pPr>
      <w:r w:rsidRPr="00643389">
        <w:rPr>
          <w:b/>
          <w:bCs/>
          <w:color w:val="000000"/>
          <w:sz w:val="22"/>
          <w:szCs w:val="22"/>
          <w:lang w:eastAsia="en-GB"/>
        </w:rPr>
        <w:t xml:space="preserve">During 2015, activities have been performed regarding the implementation of </w:t>
      </w:r>
      <w:r w:rsidRPr="00643389">
        <w:rPr>
          <w:b/>
          <w:sz w:val="22"/>
          <w:szCs w:val="22"/>
        </w:rPr>
        <w:t>FMC in 7 pilot institutions, with the assistance of the twining project.</w:t>
      </w:r>
      <w:r w:rsidRPr="00643389">
        <w:rPr>
          <w:sz w:val="22"/>
          <w:szCs w:val="22"/>
        </w:rPr>
        <w:t xml:space="preserve"> </w:t>
      </w:r>
    </w:p>
    <w:p w:rsidR="00B941C5" w:rsidRPr="00643389" w:rsidRDefault="00B941C5" w:rsidP="00B941C5">
      <w:pPr>
        <w:spacing w:line="276" w:lineRule="auto"/>
        <w:ind w:left="1"/>
        <w:jc w:val="both"/>
        <w:rPr>
          <w:sz w:val="22"/>
          <w:szCs w:val="22"/>
        </w:rPr>
      </w:pPr>
      <w:r w:rsidRPr="00643389">
        <w:rPr>
          <w:sz w:val="22"/>
          <w:szCs w:val="22"/>
        </w:rPr>
        <w:t xml:space="preserve">Some detailed activities performed during </w:t>
      </w:r>
      <w:r w:rsidR="00AE6142">
        <w:rPr>
          <w:sz w:val="22"/>
          <w:szCs w:val="22"/>
        </w:rPr>
        <w:t xml:space="preserve">this period in the area of FMC </w:t>
      </w:r>
      <w:r w:rsidRPr="00643389">
        <w:rPr>
          <w:sz w:val="22"/>
          <w:szCs w:val="22"/>
        </w:rPr>
        <w:t>are:</w:t>
      </w:r>
    </w:p>
    <w:p w:rsidR="00B941C5" w:rsidRPr="00643389" w:rsidRDefault="00B941C5" w:rsidP="00B941C5">
      <w:pPr>
        <w:pStyle w:val="ListParagraph"/>
        <w:numPr>
          <w:ilvl w:val="0"/>
          <w:numId w:val="36"/>
        </w:numPr>
        <w:spacing w:line="276" w:lineRule="auto"/>
        <w:ind w:left="720"/>
        <w:jc w:val="both"/>
        <w:rPr>
          <w:sz w:val="22"/>
          <w:szCs w:val="22"/>
        </w:rPr>
      </w:pPr>
      <w:r w:rsidRPr="00643389">
        <w:rPr>
          <w:sz w:val="22"/>
          <w:szCs w:val="22"/>
        </w:rPr>
        <w:t>Preparation of draft instructions on the roles and responsibilities of the Executive Officer and of the FMC and Risk Coordinator;</w:t>
      </w:r>
    </w:p>
    <w:p w:rsidR="00B941C5" w:rsidRPr="00643389" w:rsidRDefault="00B941C5" w:rsidP="00B941C5">
      <w:pPr>
        <w:pStyle w:val="ListParagraph"/>
        <w:numPr>
          <w:ilvl w:val="0"/>
          <w:numId w:val="36"/>
        </w:numPr>
        <w:spacing w:line="276" w:lineRule="auto"/>
        <w:ind w:left="720"/>
        <w:jc w:val="both"/>
        <w:rPr>
          <w:sz w:val="22"/>
          <w:szCs w:val="22"/>
        </w:rPr>
      </w:pPr>
      <w:r w:rsidRPr="00643389">
        <w:rPr>
          <w:sz w:val="22"/>
          <w:szCs w:val="22"/>
        </w:rPr>
        <w:t>Preparation of Risk registers and Audit trail;</w:t>
      </w:r>
    </w:p>
    <w:p w:rsidR="00B941C5" w:rsidRPr="00643389" w:rsidRDefault="00B941C5" w:rsidP="00B941C5">
      <w:pPr>
        <w:numPr>
          <w:ilvl w:val="0"/>
          <w:numId w:val="36"/>
        </w:numPr>
        <w:spacing w:line="276" w:lineRule="auto"/>
        <w:ind w:left="720"/>
        <w:jc w:val="both"/>
        <w:rPr>
          <w:sz w:val="22"/>
          <w:szCs w:val="22"/>
        </w:rPr>
      </w:pPr>
      <w:r w:rsidRPr="00643389">
        <w:rPr>
          <w:sz w:val="22"/>
          <w:szCs w:val="22"/>
        </w:rPr>
        <w:t xml:space="preserve">Organization of two awareness seminars on the importance of FMC implementation, (74 participants); </w:t>
      </w:r>
    </w:p>
    <w:p w:rsidR="00B941C5" w:rsidRPr="00643389" w:rsidRDefault="00B941C5" w:rsidP="00B941C5">
      <w:pPr>
        <w:numPr>
          <w:ilvl w:val="0"/>
          <w:numId w:val="36"/>
        </w:numPr>
        <w:spacing w:line="276" w:lineRule="auto"/>
        <w:ind w:left="720"/>
        <w:jc w:val="both"/>
        <w:rPr>
          <w:sz w:val="22"/>
          <w:szCs w:val="22"/>
        </w:rPr>
      </w:pPr>
      <w:r w:rsidRPr="00643389">
        <w:rPr>
          <w:sz w:val="22"/>
          <w:szCs w:val="22"/>
        </w:rPr>
        <w:t>Seminar on the monitoring of internal control systems for the top management of the Ministry of Finance and the General Secretaries of the Line Ministries (30 participants)</w:t>
      </w:r>
    </w:p>
    <w:p w:rsidR="00B941C5" w:rsidRPr="00643389" w:rsidRDefault="00B941C5" w:rsidP="00B941C5">
      <w:pPr>
        <w:numPr>
          <w:ilvl w:val="0"/>
          <w:numId w:val="36"/>
        </w:numPr>
        <w:spacing w:line="276" w:lineRule="auto"/>
        <w:ind w:left="720"/>
        <w:jc w:val="both"/>
        <w:rPr>
          <w:sz w:val="22"/>
          <w:szCs w:val="22"/>
          <w:lang w:val="en-US"/>
        </w:rPr>
      </w:pPr>
      <w:r w:rsidRPr="00643389">
        <w:rPr>
          <w:sz w:val="22"/>
          <w:szCs w:val="22"/>
        </w:rPr>
        <w:t xml:space="preserve">Trainings related to financial planning and reporting tool (45 participants). </w:t>
      </w:r>
    </w:p>
    <w:p w:rsidR="00B941C5" w:rsidRPr="00643389" w:rsidRDefault="00B941C5" w:rsidP="00B941C5">
      <w:pPr>
        <w:numPr>
          <w:ilvl w:val="0"/>
          <w:numId w:val="36"/>
        </w:numPr>
        <w:spacing w:line="276" w:lineRule="auto"/>
        <w:jc w:val="both"/>
        <w:rPr>
          <w:sz w:val="22"/>
          <w:szCs w:val="22"/>
        </w:rPr>
      </w:pPr>
      <w:r w:rsidRPr="00643389">
        <w:rPr>
          <w:sz w:val="22"/>
          <w:szCs w:val="22"/>
        </w:rPr>
        <w:lastRenderedPageBreak/>
        <w:t>Training provided in Albanian School of Public Administration (ASPA) for different levels of managers on the concept of "Managerial Accountability" (71 participants) (</w:t>
      </w:r>
      <w:r w:rsidRPr="00643389">
        <w:rPr>
          <w:rFonts w:eastAsia="Times"/>
          <w:sz w:val="22"/>
          <w:szCs w:val="22"/>
        </w:rPr>
        <w:t>please see Annex 2, Action 5.1.2 &amp; 5.1.3)</w:t>
      </w:r>
      <w:r w:rsidRPr="00643389">
        <w:rPr>
          <w:sz w:val="22"/>
          <w:szCs w:val="22"/>
        </w:rPr>
        <w:t>.</w:t>
      </w:r>
    </w:p>
    <w:p w:rsidR="00B941C5" w:rsidRPr="00643389" w:rsidRDefault="00B941C5" w:rsidP="00B941C5">
      <w:pPr>
        <w:spacing w:before="120" w:after="120" w:line="276" w:lineRule="auto"/>
        <w:jc w:val="both"/>
        <w:rPr>
          <w:sz w:val="22"/>
          <w:szCs w:val="22"/>
        </w:rPr>
      </w:pPr>
      <w:r w:rsidRPr="00643389">
        <w:rPr>
          <w:b/>
          <w:sz w:val="22"/>
          <w:szCs w:val="22"/>
        </w:rPr>
        <w:t>During 2015, the Report on the functioning of Public Internal Financial Control (PIFC) at the Central and Local Government level for 2014 was improved comparing to the previous ones.</w:t>
      </w:r>
      <w:r w:rsidRPr="00643389">
        <w:rPr>
          <w:sz w:val="22"/>
          <w:szCs w:val="22"/>
        </w:rPr>
        <w:t xml:space="preserve"> Executive summary and detailed action plan for the upcoming year were introduced and the ranking of institutions based on their performance in terms of internal controls was done. As during the preparation of the monitoring report weaknesses in the methodology were verified, a new methodology was approved by the order no. 89 of the Minister of Finance</w:t>
      </w:r>
      <w:r w:rsidRPr="00643389">
        <w:rPr>
          <w:rStyle w:val="FootnoteReference"/>
          <w:sz w:val="22"/>
          <w:szCs w:val="22"/>
        </w:rPr>
        <w:footnoteReference w:id="16"/>
      </w:r>
      <w:r w:rsidRPr="00643389">
        <w:rPr>
          <w:sz w:val="22"/>
          <w:szCs w:val="22"/>
        </w:rPr>
        <w:t xml:space="preserve"> on 28/12/2015 (</w:t>
      </w:r>
      <w:r w:rsidRPr="00643389">
        <w:rPr>
          <w:rFonts w:eastAsia="Times"/>
          <w:sz w:val="22"/>
          <w:szCs w:val="22"/>
        </w:rPr>
        <w:t>please see Annex 2, Action 5.1.4)</w:t>
      </w:r>
      <w:r w:rsidRPr="00643389">
        <w:rPr>
          <w:sz w:val="22"/>
          <w:szCs w:val="22"/>
        </w:rPr>
        <w:t>.</w:t>
      </w:r>
    </w:p>
    <w:p w:rsidR="00B941C5" w:rsidRPr="00643389" w:rsidRDefault="00B941C5" w:rsidP="00B941C5">
      <w:pPr>
        <w:spacing w:before="120" w:after="120" w:line="276" w:lineRule="auto"/>
        <w:jc w:val="both"/>
        <w:rPr>
          <w:sz w:val="22"/>
          <w:szCs w:val="22"/>
        </w:rPr>
      </w:pPr>
      <w:r w:rsidRPr="00643389">
        <w:rPr>
          <w:b/>
          <w:sz w:val="22"/>
          <w:szCs w:val="22"/>
        </w:rPr>
        <w:t>A new Law no. 114 “On Internal Audit”</w:t>
      </w:r>
      <w:r w:rsidRPr="00643389">
        <w:rPr>
          <w:rStyle w:val="FootnoteReference"/>
          <w:b/>
          <w:sz w:val="22"/>
          <w:szCs w:val="22"/>
        </w:rPr>
        <w:footnoteReference w:id="17"/>
      </w:r>
      <w:r w:rsidRPr="00643389">
        <w:rPr>
          <w:b/>
          <w:sz w:val="22"/>
          <w:szCs w:val="22"/>
        </w:rPr>
        <w:t xml:space="preserve">, dated 22/10/2015 replaced the Law no. 9720 dated 23/4/2007 “On Internal Audit in Public Sector” </w:t>
      </w:r>
      <w:r w:rsidRPr="00643389">
        <w:rPr>
          <w:sz w:val="22"/>
          <w:szCs w:val="22"/>
        </w:rPr>
        <w:t>and trainings/seminars were organized to all Internal Auditors employed in the public sector during 2015 (349 IA trained) and to the staff of CHU/IA, while by-laws (drafted during 2015 three Council of Ministers Decisions, two internal regulations) and the manual on Internal Audit are ready to be finalized. The changes in the Law were mainly focused in strengthening the processes of (1) hiring, (2) certification and (3) continuous professional development of internal auditors. In addition, the Law introduces for the first time the establishment of the Audit Committee in public entities as an independent monitoring and advisory body to senior management. Finally, many activities to improve the Certification procedures framework for IA were held.  In particular, the unit</w:t>
      </w:r>
      <w:r w:rsidR="00643389">
        <w:rPr>
          <w:sz w:val="22"/>
          <w:szCs w:val="22"/>
        </w:rPr>
        <w:t xml:space="preserve">, in order to </w:t>
      </w:r>
      <w:r w:rsidR="00643389" w:rsidRPr="00643389">
        <w:rPr>
          <w:sz w:val="22"/>
          <w:szCs w:val="22"/>
        </w:rPr>
        <w:t>improve the certification process</w:t>
      </w:r>
      <w:r w:rsidR="00643389">
        <w:rPr>
          <w:sz w:val="22"/>
          <w:szCs w:val="22"/>
        </w:rPr>
        <w:t>,</w:t>
      </w:r>
      <w:r w:rsidR="00643389" w:rsidRPr="00643389">
        <w:rPr>
          <w:sz w:val="22"/>
          <w:szCs w:val="22"/>
        </w:rPr>
        <w:t xml:space="preserve"> </w:t>
      </w:r>
      <w:r w:rsidRPr="00643389">
        <w:rPr>
          <w:sz w:val="22"/>
          <w:szCs w:val="22"/>
        </w:rPr>
        <w:t>drafted the Council of Ministers decision and a new guideline which were both approved on 17/02/2016 and 16/03/2016 respectively. In the meantime SIGMA is assisting the unit by preparing the curricula for the new Certification process of IA, expected to be delivered in December 2015 (</w:t>
      </w:r>
      <w:r w:rsidRPr="00643389">
        <w:rPr>
          <w:rFonts w:eastAsia="Times"/>
          <w:sz w:val="22"/>
          <w:szCs w:val="22"/>
        </w:rPr>
        <w:t>please see Annex 2, Action 5.2.1 - 5.2.3)</w:t>
      </w:r>
      <w:r w:rsidRPr="00643389">
        <w:rPr>
          <w:sz w:val="22"/>
          <w:szCs w:val="22"/>
        </w:rPr>
        <w:t xml:space="preserve">. </w:t>
      </w:r>
    </w:p>
    <w:p w:rsidR="006241F8" w:rsidRPr="00643389" w:rsidRDefault="005C0FE3" w:rsidP="00B941C5">
      <w:pPr>
        <w:spacing w:before="120" w:after="120" w:line="276" w:lineRule="auto"/>
        <w:jc w:val="both"/>
        <w:rPr>
          <w:sz w:val="22"/>
          <w:szCs w:val="22"/>
        </w:rPr>
      </w:pPr>
      <w:r w:rsidRPr="00643389">
        <w:rPr>
          <w:b/>
          <w:sz w:val="22"/>
          <w:szCs w:val="22"/>
        </w:rPr>
        <w:t>During 2015, the Ministry reviewed the entire legal framework covering the public financial inspection</w:t>
      </w:r>
      <w:r w:rsidR="00580F47" w:rsidRPr="00643389">
        <w:rPr>
          <w:b/>
          <w:sz w:val="22"/>
          <w:szCs w:val="22"/>
        </w:rPr>
        <w:t xml:space="preserve"> as well</w:t>
      </w:r>
      <w:r w:rsidRPr="00643389">
        <w:rPr>
          <w:b/>
          <w:sz w:val="22"/>
          <w:szCs w:val="22"/>
        </w:rPr>
        <w:t>.</w:t>
      </w:r>
      <w:r w:rsidRPr="00643389">
        <w:rPr>
          <w:sz w:val="22"/>
          <w:szCs w:val="22"/>
        </w:rPr>
        <w:t xml:space="preserve"> </w:t>
      </w:r>
      <w:r w:rsidR="00580F47" w:rsidRPr="00643389">
        <w:rPr>
          <w:sz w:val="22"/>
          <w:szCs w:val="22"/>
        </w:rPr>
        <w:t>A new Law no 112 “On Public Financial Inspection”</w:t>
      </w:r>
      <w:r w:rsidR="00580F47" w:rsidRPr="00643389">
        <w:rPr>
          <w:rStyle w:val="FootnoteReference"/>
          <w:sz w:val="22"/>
          <w:szCs w:val="22"/>
        </w:rPr>
        <w:footnoteReference w:id="18"/>
      </w:r>
      <w:r w:rsidR="00580F47" w:rsidRPr="00643389">
        <w:rPr>
          <w:sz w:val="22"/>
          <w:szCs w:val="22"/>
        </w:rPr>
        <w:t>, dated 15/10/2015 replaced the Law no 10294, dated 01.07.2010 “On Public Financial Inspection”</w:t>
      </w:r>
      <w:r w:rsidR="00513BB8" w:rsidRPr="00643389">
        <w:rPr>
          <w:sz w:val="22"/>
          <w:szCs w:val="22"/>
        </w:rPr>
        <w:t>.</w:t>
      </w:r>
      <w:r w:rsidR="006241F8" w:rsidRPr="00643389">
        <w:rPr>
          <w:sz w:val="22"/>
          <w:szCs w:val="22"/>
        </w:rPr>
        <w:t xml:space="preserve">  The main changes of the law were the following:</w:t>
      </w:r>
    </w:p>
    <w:p w:rsidR="006241F8" w:rsidRPr="00584DEC" w:rsidRDefault="006241F8" w:rsidP="00475AC2">
      <w:pPr>
        <w:pStyle w:val="ListParagraph"/>
        <w:numPr>
          <w:ilvl w:val="0"/>
          <w:numId w:val="10"/>
        </w:numPr>
        <w:spacing w:line="276" w:lineRule="auto"/>
        <w:contextualSpacing w:val="0"/>
        <w:jc w:val="both"/>
        <w:rPr>
          <w:sz w:val="22"/>
          <w:szCs w:val="22"/>
        </w:rPr>
      </w:pPr>
      <w:r w:rsidRPr="00584DEC">
        <w:rPr>
          <w:sz w:val="22"/>
          <w:szCs w:val="22"/>
        </w:rPr>
        <w:t>Strengthening of the role of the unit responsible for public financial inspection;</w:t>
      </w:r>
    </w:p>
    <w:p w:rsidR="006241F8" w:rsidRPr="00584DEC" w:rsidRDefault="006241F8" w:rsidP="00475AC2">
      <w:pPr>
        <w:pStyle w:val="ListParagraph"/>
        <w:numPr>
          <w:ilvl w:val="0"/>
          <w:numId w:val="10"/>
        </w:numPr>
        <w:spacing w:line="276" w:lineRule="auto"/>
        <w:contextualSpacing w:val="0"/>
        <w:jc w:val="both"/>
        <w:rPr>
          <w:sz w:val="22"/>
          <w:szCs w:val="22"/>
        </w:rPr>
      </w:pPr>
      <w:r w:rsidRPr="00584DEC">
        <w:rPr>
          <w:sz w:val="22"/>
          <w:szCs w:val="22"/>
        </w:rPr>
        <w:t>Clarification of the roles and responsibilities of the decision-making authorities and of the structures involved in the public financial inspection;</w:t>
      </w:r>
    </w:p>
    <w:p w:rsidR="006241F8" w:rsidRPr="00584DEC" w:rsidRDefault="006241F8" w:rsidP="00475AC2">
      <w:pPr>
        <w:pStyle w:val="ListParagraph"/>
        <w:numPr>
          <w:ilvl w:val="0"/>
          <w:numId w:val="10"/>
        </w:numPr>
        <w:spacing w:line="276" w:lineRule="auto"/>
        <w:contextualSpacing w:val="0"/>
        <w:jc w:val="both"/>
        <w:rPr>
          <w:sz w:val="22"/>
          <w:szCs w:val="22"/>
        </w:rPr>
      </w:pPr>
      <w:r w:rsidRPr="00584DEC">
        <w:rPr>
          <w:sz w:val="22"/>
          <w:szCs w:val="22"/>
        </w:rPr>
        <w:t>Definition of measures to be taken by the Minister of Finance at the end of the inspection process;</w:t>
      </w:r>
    </w:p>
    <w:p w:rsidR="006241F8" w:rsidRPr="00584DEC" w:rsidRDefault="006241F8" w:rsidP="00475AC2">
      <w:pPr>
        <w:pStyle w:val="ListParagraph"/>
        <w:numPr>
          <w:ilvl w:val="0"/>
          <w:numId w:val="10"/>
        </w:numPr>
        <w:spacing w:line="276" w:lineRule="auto"/>
        <w:contextualSpacing w:val="0"/>
        <w:jc w:val="both"/>
        <w:rPr>
          <w:sz w:val="22"/>
          <w:szCs w:val="22"/>
        </w:rPr>
      </w:pPr>
      <w:r w:rsidRPr="00584DEC">
        <w:rPr>
          <w:sz w:val="22"/>
          <w:szCs w:val="22"/>
        </w:rPr>
        <w:t>Definition of the Anti-Fraud Coordination Service (AFCOS) role in reporting fraud on the EU use of funds;</w:t>
      </w:r>
    </w:p>
    <w:p w:rsidR="006241F8" w:rsidRPr="00584DEC" w:rsidRDefault="006241F8" w:rsidP="00475AC2">
      <w:pPr>
        <w:pStyle w:val="ListParagraph"/>
        <w:numPr>
          <w:ilvl w:val="0"/>
          <w:numId w:val="10"/>
        </w:numPr>
        <w:spacing w:line="276" w:lineRule="auto"/>
        <w:contextualSpacing w:val="0"/>
        <w:jc w:val="both"/>
        <w:rPr>
          <w:sz w:val="22"/>
          <w:szCs w:val="22"/>
        </w:rPr>
      </w:pPr>
      <w:r w:rsidRPr="00584DEC">
        <w:rPr>
          <w:sz w:val="22"/>
          <w:szCs w:val="22"/>
        </w:rPr>
        <w:t>Separation of internal audit role from the one of the Financial Inspection</w:t>
      </w:r>
      <w:r w:rsidR="00F76BE9" w:rsidRPr="00584DEC">
        <w:rPr>
          <w:sz w:val="22"/>
          <w:szCs w:val="22"/>
        </w:rPr>
        <w:t xml:space="preserve"> (</w:t>
      </w:r>
      <w:r w:rsidR="00F76BE9" w:rsidRPr="00584DEC">
        <w:rPr>
          <w:rFonts w:eastAsia="Times"/>
          <w:sz w:val="22"/>
          <w:szCs w:val="22"/>
        </w:rPr>
        <w:t xml:space="preserve">please see Annex 2, </w:t>
      </w:r>
      <w:r w:rsidR="00323168">
        <w:rPr>
          <w:rFonts w:eastAsia="Times"/>
          <w:sz w:val="22"/>
          <w:szCs w:val="22"/>
        </w:rPr>
        <w:t xml:space="preserve">reported as completed </w:t>
      </w:r>
      <w:r w:rsidR="00F76BE9" w:rsidRPr="00584DEC">
        <w:rPr>
          <w:rFonts w:eastAsia="Times"/>
          <w:sz w:val="22"/>
          <w:szCs w:val="22"/>
        </w:rPr>
        <w:t>Action 5.3.1)</w:t>
      </w:r>
      <w:r w:rsidR="00DB72FC" w:rsidRPr="00584DEC">
        <w:rPr>
          <w:sz w:val="22"/>
          <w:szCs w:val="22"/>
        </w:rPr>
        <w:t>.</w:t>
      </w:r>
    </w:p>
    <w:p w:rsidR="001F2C6C" w:rsidRPr="00584DEC" w:rsidRDefault="00DB72FC" w:rsidP="00475AC2">
      <w:pPr>
        <w:pStyle w:val="ListParagraph"/>
        <w:spacing w:before="120" w:after="120" w:line="276" w:lineRule="auto"/>
        <w:ind w:left="0"/>
        <w:contextualSpacing w:val="0"/>
        <w:jc w:val="both"/>
        <w:rPr>
          <w:bCs/>
          <w:sz w:val="22"/>
          <w:szCs w:val="22"/>
        </w:rPr>
      </w:pPr>
      <w:r w:rsidRPr="00584DEC">
        <w:rPr>
          <w:b/>
          <w:sz w:val="22"/>
          <w:szCs w:val="22"/>
        </w:rPr>
        <w:t xml:space="preserve">A </w:t>
      </w:r>
      <w:r w:rsidR="00961E12" w:rsidRPr="00584DEC">
        <w:rPr>
          <w:b/>
          <w:sz w:val="22"/>
          <w:szCs w:val="22"/>
        </w:rPr>
        <w:t>c</w:t>
      </w:r>
      <w:r w:rsidRPr="00584DEC">
        <w:rPr>
          <w:b/>
          <w:sz w:val="22"/>
          <w:szCs w:val="22"/>
        </w:rPr>
        <w:t>ooperation agreement between Minister of Finance and Network Institutions is drafted aiming to extend the Anti-fraud coordination service network and irregularity reporting to cover all public funds.</w:t>
      </w:r>
      <w:r w:rsidRPr="00584DEC">
        <w:rPr>
          <w:sz w:val="22"/>
          <w:szCs w:val="22"/>
        </w:rPr>
        <w:t xml:space="preserve"> </w:t>
      </w:r>
      <w:r w:rsidR="006241F8" w:rsidRPr="00584DEC">
        <w:rPr>
          <w:sz w:val="22"/>
          <w:szCs w:val="22"/>
        </w:rPr>
        <w:t>To complement the law</w:t>
      </w:r>
      <w:r w:rsidRPr="00584DEC">
        <w:rPr>
          <w:sz w:val="22"/>
          <w:szCs w:val="22"/>
        </w:rPr>
        <w:t xml:space="preserve"> and the anti-fraud coordination network</w:t>
      </w:r>
      <w:r w:rsidR="006241F8" w:rsidRPr="00584DEC">
        <w:rPr>
          <w:sz w:val="22"/>
          <w:szCs w:val="22"/>
        </w:rPr>
        <w:t>,</w:t>
      </w:r>
      <w:r w:rsidR="005C0FE3" w:rsidRPr="00584DEC">
        <w:rPr>
          <w:sz w:val="22"/>
          <w:szCs w:val="22"/>
        </w:rPr>
        <w:t xml:space="preserve"> several </w:t>
      </w:r>
      <w:r w:rsidR="00DF381E" w:rsidRPr="00584DEC">
        <w:rPr>
          <w:sz w:val="22"/>
          <w:szCs w:val="22"/>
        </w:rPr>
        <w:t>d</w:t>
      </w:r>
      <w:r w:rsidR="005C0FE3" w:rsidRPr="00584DEC">
        <w:rPr>
          <w:sz w:val="22"/>
          <w:szCs w:val="22"/>
        </w:rPr>
        <w:t>ecisions</w:t>
      </w:r>
      <w:r w:rsidR="006241F8" w:rsidRPr="00584DEC">
        <w:rPr>
          <w:sz w:val="22"/>
          <w:szCs w:val="22"/>
        </w:rPr>
        <w:t xml:space="preserve"> of the Minister of Finance </w:t>
      </w:r>
      <w:r w:rsidR="005C0FE3" w:rsidRPr="00584DEC">
        <w:rPr>
          <w:sz w:val="22"/>
          <w:szCs w:val="22"/>
        </w:rPr>
        <w:t xml:space="preserve">such as (1) </w:t>
      </w:r>
      <w:r w:rsidR="006241F8" w:rsidRPr="00584DEC">
        <w:rPr>
          <w:sz w:val="22"/>
          <w:szCs w:val="22"/>
        </w:rPr>
        <w:t xml:space="preserve">decision </w:t>
      </w:r>
      <w:r w:rsidR="005C0FE3" w:rsidRPr="00584DEC">
        <w:rPr>
          <w:sz w:val="22"/>
          <w:szCs w:val="22"/>
        </w:rPr>
        <w:t>no. 29</w:t>
      </w:r>
      <w:r w:rsidR="001F2C6C" w:rsidRPr="00584DEC">
        <w:rPr>
          <w:bCs/>
          <w:sz w:val="22"/>
          <w:szCs w:val="22"/>
        </w:rPr>
        <w:t xml:space="preserve"> dated 27.11.2015</w:t>
      </w:r>
      <w:r w:rsidR="005C0FE3" w:rsidRPr="00584DEC">
        <w:rPr>
          <w:sz w:val="22"/>
          <w:szCs w:val="22"/>
        </w:rPr>
        <w:t>, "On the</w:t>
      </w:r>
      <w:r w:rsidR="006241F8" w:rsidRPr="00584DEC">
        <w:rPr>
          <w:sz w:val="22"/>
          <w:szCs w:val="22"/>
        </w:rPr>
        <w:t xml:space="preserve"> criteria for the start of the public financial i</w:t>
      </w:r>
      <w:r w:rsidR="005C0FE3" w:rsidRPr="00584DEC">
        <w:rPr>
          <w:sz w:val="22"/>
          <w:szCs w:val="22"/>
        </w:rPr>
        <w:t>nspection"; (2) decision no. 30</w:t>
      </w:r>
      <w:r w:rsidR="001F2C6C" w:rsidRPr="00584DEC">
        <w:rPr>
          <w:sz w:val="22"/>
          <w:szCs w:val="22"/>
        </w:rPr>
        <w:t xml:space="preserve"> </w:t>
      </w:r>
      <w:r w:rsidR="001F2C6C" w:rsidRPr="00584DEC">
        <w:rPr>
          <w:bCs/>
          <w:sz w:val="22"/>
          <w:szCs w:val="22"/>
        </w:rPr>
        <w:t>dated 27.11.2015</w:t>
      </w:r>
      <w:r w:rsidR="005C0FE3" w:rsidRPr="00584DEC">
        <w:rPr>
          <w:sz w:val="22"/>
          <w:szCs w:val="22"/>
        </w:rPr>
        <w:t xml:space="preserve">, "On the rules and procedures </w:t>
      </w:r>
      <w:r w:rsidR="00DF381E" w:rsidRPr="00584DEC">
        <w:rPr>
          <w:sz w:val="22"/>
          <w:szCs w:val="22"/>
        </w:rPr>
        <w:t xml:space="preserve">of public </w:t>
      </w:r>
      <w:r w:rsidR="00DF381E" w:rsidRPr="00584DEC">
        <w:rPr>
          <w:sz w:val="22"/>
          <w:szCs w:val="22"/>
        </w:rPr>
        <w:lastRenderedPageBreak/>
        <w:t xml:space="preserve">financial inspection", (3) </w:t>
      </w:r>
      <w:r w:rsidR="006241F8" w:rsidRPr="00584DEC">
        <w:rPr>
          <w:sz w:val="22"/>
          <w:szCs w:val="22"/>
        </w:rPr>
        <w:t>decision</w:t>
      </w:r>
      <w:r w:rsidR="00DF381E" w:rsidRPr="00584DEC">
        <w:rPr>
          <w:sz w:val="22"/>
          <w:szCs w:val="22"/>
        </w:rPr>
        <w:t xml:space="preserve"> no.</w:t>
      </w:r>
      <w:r w:rsidR="00643389">
        <w:rPr>
          <w:sz w:val="22"/>
          <w:szCs w:val="22"/>
        </w:rPr>
        <w:t xml:space="preserve"> </w:t>
      </w:r>
      <w:r w:rsidR="00DF381E" w:rsidRPr="00584DEC">
        <w:rPr>
          <w:sz w:val="22"/>
          <w:szCs w:val="22"/>
        </w:rPr>
        <w:t>84</w:t>
      </w:r>
      <w:r w:rsidR="001F2C6C" w:rsidRPr="00584DEC">
        <w:rPr>
          <w:sz w:val="22"/>
          <w:szCs w:val="22"/>
        </w:rPr>
        <w:t xml:space="preserve"> </w:t>
      </w:r>
      <w:r w:rsidR="001F2C6C" w:rsidRPr="00584DEC">
        <w:rPr>
          <w:bCs/>
          <w:sz w:val="22"/>
          <w:szCs w:val="22"/>
        </w:rPr>
        <w:t xml:space="preserve">dated 09.12.2015 </w:t>
      </w:r>
      <w:r w:rsidR="00DF381E" w:rsidRPr="00584DEC">
        <w:rPr>
          <w:sz w:val="22"/>
          <w:szCs w:val="22"/>
        </w:rPr>
        <w:t>“On the Creation of Reporting Network Anti-Fraud Coordination Service”</w:t>
      </w:r>
      <w:r w:rsidR="001F2C6C" w:rsidRPr="00584DEC">
        <w:rPr>
          <w:sz w:val="22"/>
          <w:szCs w:val="22"/>
        </w:rPr>
        <w:t xml:space="preserve">, (4) </w:t>
      </w:r>
      <w:r w:rsidR="001F2C6C" w:rsidRPr="00584DEC">
        <w:rPr>
          <w:bCs/>
          <w:sz w:val="22"/>
          <w:szCs w:val="22"/>
        </w:rPr>
        <w:t xml:space="preserve">Code of Ethics for public financial inspectors, approved by order of the Minister of </w:t>
      </w:r>
      <w:r w:rsidR="002E7D49" w:rsidRPr="00584DEC">
        <w:rPr>
          <w:bCs/>
          <w:sz w:val="22"/>
          <w:szCs w:val="22"/>
        </w:rPr>
        <w:t>Finance No. 85 dated 12.09.2015</w:t>
      </w:r>
      <w:r w:rsidR="001F2C6C" w:rsidRPr="00584DEC">
        <w:rPr>
          <w:bCs/>
          <w:sz w:val="22"/>
          <w:szCs w:val="22"/>
        </w:rPr>
        <w:t xml:space="preserve"> </w:t>
      </w:r>
      <w:r w:rsidR="00DF381E" w:rsidRPr="00584DEC">
        <w:rPr>
          <w:sz w:val="22"/>
          <w:szCs w:val="22"/>
        </w:rPr>
        <w:t xml:space="preserve">were issued. </w:t>
      </w:r>
      <w:r w:rsidR="00812913" w:rsidRPr="00584DEC">
        <w:rPr>
          <w:sz w:val="22"/>
          <w:szCs w:val="22"/>
        </w:rPr>
        <w:t xml:space="preserve"> In addition, the Unit has submitted for approval to the Council of Ministers the</w:t>
      </w:r>
      <w:r w:rsidR="001F2C6C" w:rsidRPr="00584DEC">
        <w:rPr>
          <w:bCs/>
          <w:sz w:val="22"/>
          <w:szCs w:val="22"/>
        </w:rPr>
        <w:t xml:space="preserve"> "Procedures for the selection and remuneration of external experts, public administration employees or external, who will be engaged in the performance of public financial inspection"</w:t>
      </w:r>
      <w:r w:rsidR="00EB560E" w:rsidRPr="00584DEC">
        <w:rPr>
          <w:bCs/>
          <w:sz w:val="22"/>
          <w:szCs w:val="22"/>
        </w:rPr>
        <w:t xml:space="preserve"> </w:t>
      </w:r>
      <w:r w:rsidR="00020E69" w:rsidRPr="00584DEC">
        <w:rPr>
          <w:bCs/>
          <w:sz w:val="22"/>
          <w:szCs w:val="22"/>
        </w:rPr>
        <w:t>and i</w:t>
      </w:r>
      <w:r w:rsidR="001F2C6C" w:rsidRPr="00584DEC">
        <w:rPr>
          <w:bCs/>
          <w:sz w:val="22"/>
          <w:szCs w:val="22"/>
        </w:rPr>
        <w:t>t is in the process of drafting the manual of public financial inspection procedures</w:t>
      </w:r>
      <w:r w:rsidR="002E7D49" w:rsidRPr="00584DEC">
        <w:rPr>
          <w:bCs/>
          <w:sz w:val="22"/>
          <w:szCs w:val="22"/>
        </w:rPr>
        <w:t xml:space="preserve"> </w:t>
      </w:r>
      <w:r w:rsidR="002E7D49" w:rsidRPr="00584DEC">
        <w:rPr>
          <w:sz w:val="22"/>
          <w:szCs w:val="22"/>
        </w:rPr>
        <w:t>(</w:t>
      </w:r>
      <w:r w:rsidR="002E7D49" w:rsidRPr="00584DEC">
        <w:rPr>
          <w:rFonts w:eastAsia="Times"/>
          <w:sz w:val="22"/>
          <w:szCs w:val="22"/>
        </w:rPr>
        <w:t>please see Annex 2, Action 5.3.3)</w:t>
      </w:r>
      <w:r w:rsidR="00020E69" w:rsidRPr="00584DEC">
        <w:rPr>
          <w:bCs/>
          <w:sz w:val="22"/>
          <w:szCs w:val="22"/>
        </w:rPr>
        <w:t>.</w:t>
      </w:r>
    </w:p>
    <w:p w:rsidR="001F2C6C" w:rsidRPr="00584DEC" w:rsidRDefault="00EB560E" w:rsidP="00447B2D">
      <w:pPr>
        <w:pStyle w:val="ListParagraph"/>
        <w:spacing w:before="120" w:after="120" w:line="276" w:lineRule="auto"/>
        <w:ind w:left="0"/>
        <w:contextualSpacing w:val="0"/>
        <w:jc w:val="both"/>
        <w:rPr>
          <w:bCs/>
          <w:sz w:val="22"/>
          <w:szCs w:val="22"/>
        </w:rPr>
      </w:pPr>
      <w:r w:rsidRPr="00584DEC">
        <w:rPr>
          <w:b/>
          <w:bCs/>
          <w:sz w:val="22"/>
          <w:szCs w:val="22"/>
        </w:rPr>
        <w:t>During October 2015, within the framework of IPA 2012, a conference with participants from Local and Central Government was organised</w:t>
      </w:r>
      <w:r w:rsidRPr="00584DEC">
        <w:rPr>
          <w:bCs/>
          <w:sz w:val="22"/>
          <w:szCs w:val="22"/>
        </w:rPr>
        <w:t xml:space="preserve"> aiming to raise awareness on the new law “</w:t>
      </w:r>
      <w:r w:rsidRPr="00584DEC">
        <w:rPr>
          <w:sz w:val="22"/>
          <w:szCs w:val="22"/>
        </w:rPr>
        <w:t>On Public Financial Inspection” (</w:t>
      </w:r>
      <w:r w:rsidRPr="00584DEC">
        <w:rPr>
          <w:rFonts w:eastAsia="Times"/>
          <w:sz w:val="22"/>
          <w:szCs w:val="22"/>
        </w:rPr>
        <w:t>please see Annex 2, Action 5.3.4)</w:t>
      </w:r>
      <w:r w:rsidRPr="00584DEC">
        <w:rPr>
          <w:sz w:val="22"/>
          <w:szCs w:val="22"/>
        </w:rPr>
        <w:t>.</w:t>
      </w:r>
      <w:r w:rsidRPr="00584DEC">
        <w:rPr>
          <w:bCs/>
          <w:sz w:val="22"/>
          <w:szCs w:val="22"/>
        </w:rPr>
        <w:t xml:space="preserve"> Finally, after the Law entered into force, during the period November 2015- March 2016, 8 inspections following the </w:t>
      </w:r>
      <w:r w:rsidR="00447B2D" w:rsidRPr="00584DEC">
        <w:rPr>
          <w:bCs/>
          <w:sz w:val="22"/>
          <w:szCs w:val="22"/>
        </w:rPr>
        <w:t xml:space="preserve">newly introduced law requirements </w:t>
      </w:r>
      <w:r w:rsidRPr="00584DEC">
        <w:rPr>
          <w:bCs/>
          <w:sz w:val="22"/>
          <w:szCs w:val="22"/>
        </w:rPr>
        <w:t xml:space="preserve">were finalised and two are in process to be </w:t>
      </w:r>
      <w:r w:rsidR="00447B2D" w:rsidRPr="00584DEC">
        <w:rPr>
          <w:bCs/>
          <w:sz w:val="22"/>
          <w:szCs w:val="22"/>
        </w:rPr>
        <w:t xml:space="preserve">completed. </w:t>
      </w:r>
    </w:p>
    <w:p w:rsidR="003B267F" w:rsidRPr="00584DEC" w:rsidRDefault="003B267F" w:rsidP="00643389">
      <w:pPr>
        <w:pStyle w:val="ListParagraph"/>
        <w:spacing w:before="120" w:after="240" w:line="276" w:lineRule="auto"/>
        <w:ind w:left="0"/>
        <w:contextualSpacing w:val="0"/>
        <w:jc w:val="both"/>
        <w:rPr>
          <w:sz w:val="22"/>
          <w:szCs w:val="22"/>
          <w:highlight w:val="green"/>
        </w:rPr>
      </w:pPr>
      <w:r w:rsidRPr="00584DEC">
        <w:rPr>
          <w:bCs/>
          <w:sz w:val="22"/>
          <w:szCs w:val="22"/>
        </w:rPr>
        <w:t xml:space="preserve">No training of public financial inspection were held during 2015 </w:t>
      </w:r>
      <w:r w:rsidRPr="00584DEC">
        <w:rPr>
          <w:sz w:val="22"/>
          <w:szCs w:val="22"/>
        </w:rPr>
        <w:t>(</w:t>
      </w:r>
      <w:r w:rsidRPr="00584DEC">
        <w:rPr>
          <w:rFonts w:eastAsia="Times"/>
          <w:sz w:val="22"/>
          <w:szCs w:val="22"/>
        </w:rPr>
        <w:t>please see Annex 2, Action 5.3.2)</w:t>
      </w:r>
      <w:r w:rsidRPr="00584DEC">
        <w:rPr>
          <w:bCs/>
          <w:sz w:val="22"/>
          <w:szCs w:val="22"/>
        </w:rPr>
        <w:t xml:space="preserve">.  </w:t>
      </w:r>
    </w:p>
    <w:p w:rsidR="008638AE" w:rsidRPr="00584DEC" w:rsidRDefault="002F4145" w:rsidP="007F71B4">
      <w:pPr>
        <w:pStyle w:val="Heading1"/>
        <w:numPr>
          <w:ilvl w:val="2"/>
          <w:numId w:val="5"/>
        </w:numPr>
        <w:spacing w:before="120" w:after="120"/>
        <w:ind w:left="0" w:firstLine="0"/>
        <w:rPr>
          <w:rFonts w:ascii="Times New Roman" w:eastAsia="Times" w:hAnsi="Times New Roman"/>
          <w:sz w:val="22"/>
          <w:szCs w:val="22"/>
        </w:rPr>
      </w:pPr>
      <w:bookmarkStart w:id="22" w:name="_Toc448325579"/>
      <w:r w:rsidRPr="00584DEC">
        <w:rPr>
          <w:rFonts w:ascii="Times New Roman" w:eastAsia="Times" w:hAnsi="Times New Roman"/>
          <w:sz w:val="22"/>
          <w:szCs w:val="22"/>
        </w:rPr>
        <w:t>Pillar 6-</w:t>
      </w:r>
      <w:r w:rsidR="000D5B69" w:rsidRPr="00584DEC">
        <w:rPr>
          <w:rFonts w:ascii="Times New Roman" w:eastAsia="Times" w:hAnsi="Times New Roman"/>
          <w:sz w:val="22"/>
          <w:szCs w:val="22"/>
        </w:rPr>
        <w:t xml:space="preserve"> Effective external oversight of the public finances-</w:t>
      </w:r>
      <w:bookmarkEnd w:id="22"/>
      <w:r w:rsidR="000D5B69" w:rsidRPr="00584DEC">
        <w:rPr>
          <w:rFonts w:ascii="Times New Roman" w:eastAsia="Times" w:hAnsi="Times New Roman"/>
          <w:sz w:val="22"/>
          <w:szCs w:val="22"/>
        </w:rPr>
        <w:t xml:space="preserve"> </w:t>
      </w:r>
    </w:p>
    <w:p w:rsidR="00FC5C0F" w:rsidRPr="00584DEC" w:rsidRDefault="00FC5C0F" w:rsidP="007F71B4">
      <w:pPr>
        <w:spacing w:before="120" w:after="120" w:line="276" w:lineRule="auto"/>
        <w:rPr>
          <w:rFonts w:eastAsia="Times"/>
          <w:b/>
          <w:sz w:val="22"/>
          <w:szCs w:val="22"/>
        </w:rPr>
      </w:pPr>
      <w:r w:rsidRPr="00584DEC">
        <w:rPr>
          <w:rFonts w:eastAsia="Times"/>
          <w:b/>
          <w:sz w:val="22"/>
          <w:szCs w:val="22"/>
        </w:rPr>
        <w:t xml:space="preserve">Rating: </w:t>
      </w:r>
      <w:r w:rsidR="003D7826" w:rsidRPr="00584DEC">
        <w:rPr>
          <w:rFonts w:eastAsia="Times"/>
          <w:b/>
          <w:sz w:val="22"/>
          <w:szCs w:val="22"/>
        </w:rPr>
        <w:t>Improvement</w:t>
      </w:r>
    </w:p>
    <w:p w:rsidR="00FC5C0F" w:rsidRPr="00584DEC" w:rsidRDefault="00FC5C0F" w:rsidP="007F71B4">
      <w:pPr>
        <w:spacing w:before="120" w:after="120" w:line="276" w:lineRule="auto"/>
        <w:rPr>
          <w:rFonts w:eastAsia="Times"/>
          <w:i/>
          <w:sz w:val="22"/>
          <w:szCs w:val="22"/>
        </w:rPr>
      </w:pPr>
      <w:r w:rsidRPr="00584DEC">
        <w:rPr>
          <w:rFonts w:eastAsia="Times"/>
          <w:i/>
          <w:sz w:val="22"/>
          <w:szCs w:val="22"/>
        </w:rPr>
        <w:t>Background</w:t>
      </w:r>
    </w:p>
    <w:p w:rsidR="00F54919" w:rsidRPr="00584DEC" w:rsidRDefault="00F54919" w:rsidP="00F54919">
      <w:pPr>
        <w:spacing w:before="120" w:after="120" w:line="276" w:lineRule="auto"/>
        <w:jc w:val="both"/>
        <w:rPr>
          <w:color w:val="000000"/>
          <w:sz w:val="22"/>
          <w:szCs w:val="22"/>
        </w:rPr>
      </w:pPr>
      <w:r w:rsidRPr="00584DEC">
        <w:rPr>
          <w:rFonts w:eastAsia="Calibri"/>
          <w:sz w:val="22"/>
          <w:szCs w:val="22"/>
        </w:rPr>
        <w:t xml:space="preserve">The pillar deals with the external oversight of the public finances and the main outcome are that </w:t>
      </w:r>
      <w:r w:rsidRPr="00584DEC">
        <w:rPr>
          <w:color w:val="000000"/>
          <w:sz w:val="22"/>
          <w:szCs w:val="22"/>
        </w:rPr>
        <w:t>audits are carried out in full compliance with international standards for state supreme institutions. The objective of the pillar is:</w:t>
      </w:r>
    </w:p>
    <w:p w:rsidR="00F54919" w:rsidRPr="00584DEC" w:rsidRDefault="00F54919" w:rsidP="00406F43">
      <w:pPr>
        <w:pStyle w:val="ListParagraph"/>
        <w:numPr>
          <w:ilvl w:val="0"/>
          <w:numId w:val="16"/>
        </w:numPr>
        <w:spacing w:before="120" w:after="120" w:line="276" w:lineRule="auto"/>
        <w:jc w:val="both"/>
        <w:rPr>
          <w:color w:val="000000"/>
          <w:sz w:val="22"/>
          <w:szCs w:val="22"/>
        </w:rPr>
      </w:pPr>
      <w:r w:rsidRPr="00584DEC">
        <w:rPr>
          <w:color w:val="000000"/>
          <w:sz w:val="22"/>
          <w:szCs w:val="22"/>
        </w:rPr>
        <w:t>High State Control is modernized and staff trained to perform timely and standards-based compliance and performance reports on all public sector entities.</w:t>
      </w:r>
    </w:p>
    <w:p w:rsidR="00707241" w:rsidRPr="00584DEC" w:rsidRDefault="00F54919" w:rsidP="00724969">
      <w:pPr>
        <w:spacing w:before="120" w:after="120" w:line="276" w:lineRule="auto"/>
        <w:jc w:val="both"/>
        <w:rPr>
          <w:color w:val="000000"/>
          <w:sz w:val="22"/>
          <w:szCs w:val="22"/>
        </w:rPr>
      </w:pPr>
      <w:r w:rsidRPr="00584DEC">
        <w:rPr>
          <w:color w:val="000000"/>
          <w:sz w:val="22"/>
          <w:szCs w:val="22"/>
        </w:rPr>
        <w:t>Currently, t</w:t>
      </w:r>
      <w:r w:rsidR="00E44FFC" w:rsidRPr="00584DEC">
        <w:rPr>
          <w:color w:val="000000"/>
          <w:sz w:val="22"/>
          <w:szCs w:val="22"/>
        </w:rPr>
        <w:t>he independence, mandate and organization of the Supreme Audit Institution of Albania (High State Control) are established and protected by the Constitution and by primary legislation. The audit activities of the High State Control (HSC), however, do not yet comply with international auditing standards. The core of the HSC audit work is a form of compliance audit, with a focus on defining irregularities; it does not yet seek to prevent the causes of those irregularities.</w:t>
      </w:r>
    </w:p>
    <w:p w:rsidR="00FC5C0F" w:rsidRPr="00584DEC" w:rsidRDefault="00FC5C0F" w:rsidP="0084687B">
      <w:pPr>
        <w:keepNext/>
        <w:spacing w:before="120" w:after="120" w:line="276" w:lineRule="auto"/>
        <w:rPr>
          <w:rFonts w:eastAsia="Times"/>
          <w:i/>
          <w:sz w:val="22"/>
          <w:szCs w:val="22"/>
        </w:rPr>
      </w:pPr>
      <w:r w:rsidRPr="00584DEC">
        <w:rPr>
          <w:rFonts w:eastAsia="Times"/>
          <w:i/>
          <w:sz w:val="22"/>
          <w:szCs w:val="22"/>
        </w:rPr>
        <w:t>Update</w:t>
      </w:r>
    </w:p>
    <w:tbl>
      <w:tblPr>
        <w:tblStyle w:val="TableGrid"/>
        <w:tblW w:w="962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78"/>
        <w:gridCol w:w="3350"/>
      </w:tblGrid>
      <w:tr w:rsidR="002711CF" w:rsidRPr="00584DEC" w:rsidTr="007D458B">
        <w:trPr>
          <w:trHeight w:val="3898"/>
        </w:trPr>
        <w:tc>
          <w:tcPr>
            <w:tcW w:w="6278" w:type="dxa"/>
          </w:tcPr>
          <w:p w:rsidR="002711CF" w:rsidRPr="00584DEC" w:rsidRDefault="002711CF" w:rsidP="0084687B">
            <w:pPr>
              <w:keepNext/>
              <w:spacing w:line="276" w:lineRule="auto"/>
              <w:rPr>
                <w:rFonts w:eastAsia="Times"/>
                <w:i/>
                <w:noProof/>
                <w:sz w:val="22"/>
                <w:szCs w:val="22"/>
              </w:rPr>
            </w:pPr>
          </w:p>
          <w:p w:rsidR="002711CF" w:rsidRPr="00584DEC" w:rsidRDefault="007D4C05" w:rsidP="0084687B">
            <w:pPr>
              <w:keepNext/>
              <w:spacing w:line="276" w:lineRule="auto"/>
              <w:rPr>
                <w:rFonts w:eastAsia="Times"/>
                <w:i/>
                <w:sz w:val="22"/>
                <w:szCs w:val="22"/>
              </w:rPr>
            </w:pPr>
            <w:r w:rsidRPr="00584DEC">
              <w:rPr>
                <w:rFonts w:eastAsia="Times"/>
                <w:i/>
                <w:noProof/>
                <w:sz w:val="22"/>
                <w:szCs w:val="22"/>
                <w:lang w:val="en-US"/>
              </w:rPr>
              <w:drawing>
                <wp:inline distT="0" distB="0" distL="0" distR="0" wp14:anchorId="0E843D47" wp14:editId="022F8358">
                  <wp:extent cx="5058888" cy="224848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058912" cy="2248498"/>
                          </a:xfrm>
                          <a:prstGeom prst="rect">
                            <a:avLst/>
                          </a:prstGeom>
                          <a:noFill/>
                          <a:ln>
                            <a:noFill/>
                          </a:ln>
                        </pic:spPr>
                      </pic:pic>
                    </a:graphicData>
                  </a:graphic>
                </wp:inline>
              </w:drawing>
            </w:r>
          </w:p>
        </w:tc>
        <w:tc>
          <w:tcPr>
            <w:tcW w:w="3350" w:type="dxa"/>
          </w:tcPr>
          <w:p w:rsidR="002711CF" w:rsidRPr="00584DEC" w:rsidRDefault="002711CF" w:rsidP="0084687B">
            <w:pPr>
              <w:keepNext/>
              <w:spacing w:line="276" w:lineRule="auto"/>
              <w:rPr>
                <w:rFonts w:eastAsia="Times"/>
                <w:i/>
                <w:sz w:val="22"/>
                <w:szCs w:val="22"/>
              </w:rPr>
            </w:pPr>
          </w:p>
          <w:p w:rsidR="002711CF" w:rsidRPr="00584DEC" w:rsidRDefault="002711CF" w:rsidP="0084687B">
            <w:pPr>
              <w:keepNext/>
              <w:spacing w:line="276" w:lineRule="auto"/>
              <w:rPr>
                <w:rFonts w:eastAsia="Times"/>
                <w:i/>
                <w:sz w:val="22"/>
                <w:szCs w:val="22"/>
              </w:rPr>
            </w:pPr>
          </w:p>
          <w:p w:rsidR="007D4C05" w:rsidRPr="00584DEC" w:rsidRDefault="007D4C05" w:rsidP="0084687B">
            <w:pPr>
              <w:keepNext/>
              <w:spacing w:line="276" w:lineRule="auto"/>
              <w:rPr>
                <w:rFonts w:eastAsia="Times"/>
                <w:i/>
                <w:sz w:val="22"/>
                <w:szCs w:val="22"/>
              </w:rPr>
            </w:pPr>
          </w:p>
          <w:p w:rsidR="007D4C05" w:rsidRPr="00584DEC" w:rsidRDefault="007D4C05" w:rsidP="0084687B">
            <w:pPr>
              <w:keepNext/>
              <w:spacing w:line="276" w:lineRule="auto"/>
              <w:rPr>
                <w:rFonts w:eastAsia="Times"/>
                <w:i/>
                <w:sz w:val="22"/>
                <w:szCs w:val="22"/>
              </w:rPr>
            </w:pPr>
          </w:p>
          <w:p w:rsidR="007D4C05" w:rsidRPr="00584DEC" w:rsidRDefault="007D4C05" w:rsidP="0084687B">
            <w:pPr>
              <w:keepNext/>
              <w:spacing w:line="276" w:lineRule="auto"/>
              <w:rPr>
                <w:rFonts w:eastAsia="Times"/>
                <w:i/>
                <w:sz w:val="22"/>
                <w:szCs w:val="22"/>
              </w:rPr>
            </w:pPr>
          </w:p>
          <w:p w:rsidR="007D4C05" w:rsidRPr="00584DEC" w:rsidRDefault="007D4C05" w:rsidP="0084687B">
            <w:pPr>
              <w:keepNext/>
              <w:spacing w:line="276" w:lineRule="auto"/>
              <w:rPr>
                <w:rFonts w:eastAsia="Times"/>
                <w:i/>
                <w:sz w:val="22"/>
                <w:szCs w:val="22"/>
              </w:rPr>
            </w:pPr>
            <w:r w:rsidRPr="00584DEC">
              <w:rPr>
                <w:rFonts w:eastAsia="Times"/>
                <w:i/>
                <w:noProof/>
                <w:sz w:val="22"/>
                <w:szCs w:val="22"/>
                <w:lang w:val="en-US"/>
              </w:rPr>
              <w:drawing>
                <wp:inline distT="0" distB="0" distL="0" distR="0" wp14:anchorId="73CE836F" wp14:editId="54952991">
                  <wp:extent cx="1983105" cy="99758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83105" cy="997585"/>
                          </a:xfrm>
                          <a:prstGeom prst="rect">
                            <a:avLst/>
                          </a:prstGeom>
                          <a:noFill/>
                          <a:ln>
                            <a:noFill/>
                          </a:ln>
                        </pic:spPr>
                      </pic:pic>
                    </a:graphicData>
                  </a:graphic>
                </wp:inline>
              </w:drawing>
            </w:r>
          </w:p>
          <w:p w:rsidR="002711CF" w:rsidRPr="00584DEC" w:rsidRDefault="002711CF" w:rsidP="0084687B">
            <w:pPr>
              <w:keepNext/>
              <w:spacing w:line="276" w:lineRule="auto"/>
              <w:rPr>
                <w:rFonts w:eastAsia="Times"/>
                <w:i/>
                <w:sz w:val="22"/>
                <w:szCs w:val="22"/>
              </w:rPr>
            </w:pPr>
          </w:p>
          <w:p w:rsidR="002711CF" w:rsidRPr="00584DEC" w:rsidRDefault="002711CF" w:rsidP="0084687B">
            <w:pPr>
              <w:keepNext/>
              <w:spacing w:line="276" w:lineRule="auto"/>
              <w:rPr>
                <w:rFonts w:eastAsia="Times"/>
                <w:i/>
                <w:sz w:val="22"/>
                <w:szCs w:val="22"/>
              </w:rPr>
            </w:pPr>
          </w:p>
        </w:tc>
      </w:tr>
    </w:tbl>
    <w:p w:rsidR="00374B59" w:rsidRPr="00584DEC" w:rsidRDefault="00374B59" w:rsidP="00407216">
      <w:pPr>
        <w:autoSpaceDE w:val="0"/>
        <w:autoSpaceDN w:val="0"/>
        <w:adjustRightInd w:val="0"/>
        <w:spacing w:line="276" w:lineRule="auto"/>
        <w:jc w:val="both"/>
        <w:rPr>
          <w:color w:val="000000"/>
          <w:sz w:val="22"/>
          <w:szCs w:val="22"/>
        </w:rPr>
      </w:pPr>
    </w:p>
    <w:p w:rsidR="00160D29" w:rsidRPr="00584DEC" w:rsidRDefault="00160D29" w:rsidP="00160D29">
      <w:pPr>
        <w:spacing w:before="120" w:after="240" w:line="276" w:lineRule="auto"/>
        <w:jc w:val="both"/>
        <w:rPr>
          <w:sz w:val="22"/>
          <w:szCs w:val="22"/>
        </w:rPr>
      </w:pPr>
      <w:r w:rsidRPr="00584DEC">
        <w:rPr>
          <w:b/>
          <w:sz w:val="22"/>
          <w:szCs w:val="22"/>
        </w:rPr>
        <w:lastRenderedPageBreak/>
        <w:t xml:space="preserve">A new Law no154 dated 21 November 2014 </w:t>
      </w:r>
      <w:r w:rsidRPr="00584DEC">
        <w:rPr>
          <w:rStyle w:val="FootnoteReference"/>
          <w:b/>
          <w:sz w:val="22"/>
          <w:szCs w:val="22"/>
        </w:rPr>
        <w:footnoteReference w:id="19"/>
      </w:r>
      <w:r w:rsidRPr="00584DEC">
        <w:rPr>
          <w:b/>
          <w:sz w:val="22"/>
          <w:szCs w:val="22"/>
        </w:rPr>
        <w:t xml:space="preserve"> "On the Organization and functioning of the High State Control” was approved in Parliament.</w:t>
      </w:r>
      <w:r w:rsidR="008A16FF" w:rsidRPr="00584DEC">
        <w:rPr>
          <w:sz w:val="22"/>
          <w:szCs w:val="22"/>
        </w:rPr>
        <w:t xml:space="preserve"> The</w:t>
      </w:r>
      <w:r w:rsidRPr="00584DEC">
        <w:rPr>
          <w:sz w:val="22"/>
          <w:szCs w:val="22"/>
        </w:rPr>
        <w:t xml:space="preserve"> Law, regulates the functional, operational and financial independence, mandate and organization of the High State Control </w:t>
      </w:r>
      <w:r w:rsidR="00D01965" w:rsidRPr="00584DEC">
        <w:rPr>
          <w:sz w:val="22"/>
          <w:szCs w:val="22"/>
        </w:rPr>
        <w:t>and</w:t>
      </w:r>
      <w:r w:rsidRPr="00584DEC">
        <w:rPr>
          <w:sz w:val="22"/>
          <w:szCs w:val="22"/>
        </w:rPr>
        <w:t xml:space="preserve"> introduces some new International Standards for State Audit Institutions based requirements such as the use of financial and/or performance audit</w:t>
      </w:r>
      <w:r w:rsidR="00D01965" w:rsidRPr="00584DEC">
        <w:rPr>
          <w:sz w:val="22"/>
          <w:szCs w:val="22"/>
        </w:rPr>
        <w:t xml:space="preserve"> (</w:t>
      </w:r>
      <w:r w:rsidR="00D01965" w:rsidRPr="00584DEC">
        <w:rPr>
          <w:rFonts w:eastAsia="Times"/>
          <w:sz w:val="22"/>
          <w:szCs w:val="22"/>
        </w:rPr>
        <w:t xml:space="preserve">please see Annex 2, </w:t>
      </w:r>
      <w:r w:rsidR="00323168">
        <w:rPr>
          <w:rFonts w:eastAsia="Times"/>
          <w:sz w:val="22"/>
          <w:szCs w:val="22"/>
        </w:rPr>
        <w:t xml:space="preserve">was reported as completed </w:t>
      </w:r>
      <w:r w:rsidR="00D01965" w:rsidRPr="00584DEC">
        <w:rPr>
          <w:rFonts w:eastAsia="Times"/>
          <w:sz w:val="22"/>
          <w:szCs w:val="22"/>
        </w:rPr>
        <w:t>Action 6.1.</w:t>
      </w:r>
      <w:r w:rsidR="008A16FF" w:rsidRPr="00584DEC">
        <w:rPr>
          <w:rFonts w:eastAsia="Times"/>
          <w:sz w:val="22"/>
          <w:szCs w:val="22"/>
        </w:rPr>
        <w:t>1</w:t>
      </w:r>
      <w:r w:rsidR="00D01965" w:rsidRPr="00584DEC">
        <w:rPr>
          <w:rFonts w:eastAsia="Times"/>
          <w:sz w:val="22"/>
          <w:szCs w:val="22"/>
        </w:rPr>
        <w:t>)</w:t>
      </w:r>
      <w:r w:rsidRPr="00584DEC">
        <w:rPr>
          <w:sz w:val="22"/>
          <w:szCs w:val="22"/>
        </w:rPr>
        <w:t xml:space="preserve">. </w:t>
      </w:r>
    </w:p>
    <w:p w:rsidR="00973A62" w:rsidRPr="00584DEC" w:rsidRDefault="00973A62" w:rsidP="00973A62">
      <w:pPr>
        <w:autoSpaceDE w:val="0"/>
        <w:autoSpaceDN w:val="0"/>
        <w:adjustRightInd w:val="0"/>
        <w:spacing w:before="120" w:after="120" w:line="276" w:lineRule="auto"/>
        <w:jc w:val="both"/>
        <w:rPr>
          <w:rFonts w:eastAsia="Calibri"/>
          <w:sz w:val="22"/>
          <w:szCs w:val="22"/>
        </w:rPr>
      </w:pPr>
      <w:r w:rsidRPr="00584DEC">
        <w:rPr>
          <w:rFonts w:eastAsia="Calibri"/>
          <w:b/>
          <w:sz w:val="22"/>
          <w:szCs w:val="22"/>
        </w:rPr>
        <w:t>In order to perform all its responsibilities and tasks in compliance with ISSAI, HSC has adopted new audit approaches and appropriate methodologies and guidelines are developed and updated.</w:t>
      </w:r>
      <w:r w:rsidRPr="00584DEC">
        <w:rPr>
          <w:rFonts w:eastAsia="Calibri"/>
          <w:sz w:val="22"/>
          <w:szCs w:val="22"/>
        </w:rPr>
        <w:t xml:space="preserve"> Such developments aim to lay down the foundations for ensuring the full implementation of ISSAI-s in auditing practices. A manual for compliance audit in accordance with ISSAIs 4000 - 4200 </w:t>
      </w:r>
      <w:r w:rsidR="00A334C2" w:rsidRPr="00584DEC">
        <w:rPr>
          <w:rFonts w:eastAsia="Calibri"/>
          <w:sz w:val="22"/>
          <w:szCs w:val="22"/>
        </w:rPr>
        <w:t xml:space="preserve">and a financial manual </w:t>
      </w:r>
      <w:r w:rsidR="002D7980" w:rsidRPr="00584DEC">
        <w:rPr>
          <w:rFonts w:eastAsia="Calibri"/>
          <w:sz w:val="22"/>
          <w:szCs w:val="22"/>
        </w:rPr>
        <w:t xml:space="preserve">to be again in line with the ISSAIs </w:t>
      </w:r>
      <w:r w:rsidRPr="00584DEC">
        <w:rPr>
          <w:rFonts w:eastAsia="Calibri"/>
          <w:sz w:val="22"/>
          <w:szCs w:val="22"/>
        </w:rPr>
        <w:t>w</w:t>
      </w:r>
      <w:r w:rsidR="002D7980" w:rsidRPr="00584DEC">
        <w:rPr>
          <w:rFonts w:eastAsia="Calibri"/>
          <w:sz w:val="22"/>
          <w:szCs w:val="22"/>
        </w:rPr>
        <w:t>ere</w:t>
      </w:r>
      <w:r w:rsidRPr="00584DEC">
        <w:rPr>
          <w:rFonts w:eastAsia="Calibri"/>
          <w:sz w:val="22"/>
          <w:szCs w:val="22"/>
        </w:rPr>
        <w:t xml:space="preserve"> adopted </w:t>
      </w:r>
      <w:r w:rsidR="00A334C2" w:rsidRPr="00584DEC">
        <w:rPr>
          <w:rFonts w:eastAsia="Calibri"/>
          <w:sz w:val="22"/>
          <w:szCs w:val="22"/>
        </w:rPr>
        <w:t>based on the Chairman of the HSC decision no 196, dated 31 December 2015</w:t>
      </w:r>
      <w:r w:rsidRPr="00584DEC">
        <w:rPr>
          <w:rFonts w:eastAsia="Calibri"/>
          <w:sz w:val="22"/>
          <w:szCs w:val="22"/>
        </w:rPr>
        <w:t xml:space="preserve">. </w:t>
      </w:r>
      <w:r w:rsidR="00323168">
        <w:rPr>
          <w:rFonts w:eastAsia="Calibri"/>
          <w:sz w:val="22"/>
          <w:szCs w:val="22"/>
        </w:rPr>
        <w:t xml:space="preserve"> </w:t>
      </w:r>
      <w:r w:rsidRPr="00584DEC">
        <w:rPr>
          <w:rFonts w:eastAsia="Calibri"/>
          <w:sz w:val="22"/>
          <w:szCs w:val="22"/>
        </w:rPr>
        <w:t>An Annual Audit plan for 2016 based on the new risk approach adopted by HSC was approved by the end of 2015.</w:t>
      </w:r>
      <w:r w:rsidR="00323168">
        <w:rPr>
          <w:rFonts w:eastAsia="Calibri"/>
          <w:sz w:val="22"/>
          <w:szCs w:val="22"/>
        </w:rPr>
        <w:t xml:space="preserve"> </w:t>
      </w:r>
      <w:r w:rsidRPr="00584DEC">
        <w:rPr>
          <w:rFonts w:eastAsia="Calibri"/>
          <w:sz w:val="22"/>
          <w:szCs w:val="22"/>
        </w:rPr>
        <w:t xml:space="preserve"> In the Audit Plan there are foreseen three</w:t>
      </w:r>
      <w:r w:rsidR="00ED0FC6" w:rsidRPr="00584DEC">
        <w:rPr>
          <w:rFonts w:eastAsia="Calibri"/>
          <w:sz w:val="22"/>
          <w:szCs w:val="22"/>
        </w:rPr>
        <w:t xml:space="preserve"> financial audits and ten</w:t>
      </w:r>
      <w:r w:rsidRPr="00584DEC">
        <w:rPr>
          <w:rFonts w:eastAsia="Calibri"/>
          <w:sz w:val="22"/>
          <w:szCs w:val="22"/>
        </w:rPr>
        <w:t xml:space="preserve"> compliance audits in line with INTOSAI </w:t>
      </w:r>
      <w:r w:rsidR="00ED0FC6" w:rsidRPr="00584DEC">
        <w:rPr>
          <w:rFonts w:eastAsia="Calibri"/>
          <w:sz w:val="22"/>
          <w:szCs w:val="22"/>
        </w:rPr>
        <w:t>Standards</w:t>
      </w:r>
      <w:r w:rsidR="00A334C2" w:rsidRPr="00584DEC">
        <w:rPr>
          <w:rFonts w:eastAsia="Calibri"/>
          <w:sz w:val="22"/>
          <w:szCs w:val="22"/>
        </w:rPr>
        <w:t xml:space="preserve"> </w:t>
      </w:r>
      <w:r w:rsidR="00A334C2" w:rsidRPr="00584DEC">
        <w:rPr>
          <w:sz w:val="22"/>
          <w:szCs w:val="22"/>
        </w:rPr>
        <w:t>(</w:t>
      </w:r>
      <w:r w:rsidR="00A334C2" w:rsidRPr="00584DEC">
        <w:rPr>
          <w:rFonts w:eastAsia="Times"/>
          <w:sz w:val="22"/>
          <w:szCs w:val="22"/>
        </w:rPr>
        <w:t xml:space="preserve">please see Annex 2, </w:t>
      </w:r>
      <w:r w:rsidR="00323168">
        <w:rPr>
          <w:rFonts w:eastAsia="Times"/>
          <w:sz w:val="22"/>
          <w:szCs w:val="22"/>
        </w:rPr>
        <w:t xml:space="preserve">was reported as completed </w:t>
      </w:r>
      <w:r w:rsidR="00A334C2" w:rsidRPr="00584DEC">
        <w:rPr>
          <w:rFonts w:eastAsia="Times"/>
          <w:sz w:val="22"/>
          <w:szCs w:val="22"/>
        </w:rPr>
        <w:t>Action 6.1.2)</w:t>
      </w:r>
      <w:r w:rsidR="00A334C2" w:rsidRPr="00584DEC">
        <w:rPr>
          <w:sz w:val="22"/>
          <w:szCs w:val="22"/>
        </w:rPr>
        <w:t>.</w:t>
      </w:r>
    </w:p>
    <w:p w:rsidR="00A91A3F" w:rsidRPr="00584DEC" w:rsidRDefault="00A91A3F" w:rsidP="00A91A3F">
      <w:pPr>
        <w:autoSpaceDE w:val="0"/>
        <w:autoSpaceDN w:val="0"/>
        <w:adjustRightInd w:val="0"/>
        <w:spacing w:before="120" w:after="120" w:line="276" w:lineRule="auto"/>
        <w:jc w:val="both"/>
        <w:rPr>
          <w:sz w:val="22"/>
          <w:szCs w:val="22"/>
        </w:rPr>
      </w:pPr>
      <w:r w:rsidRPr="00584DEC">
        <w:rPr>
          <w:b/>
          <w:sz w:val="22"/>
          <w:szCs w:val="22"/>
        </w:rPr>
        <w:t>On March 2015 a revised Institution's Development Strategy for the period 2015 - 2017</w:t>
      </w:r>
      <w:r w:rsidRPr="00584DEC">
        <w:rPr>
          <w:sz w:val="22"/>
          <w:szCs w:val="22"/>
        </w:rPr>
        <w:t xml:space="preserve"> </w:t>
      </w:r>
      <w:r w:rsidRPr="00584DEC">
        <w:rPr>
          <w:b/>
          <w:sz w:val="22"/>
          <w:szCs w:val="22"/>
        </w:rPr>
        <w:t>was approved by the Chairman of the HSC</w:t>
      </w:r>
      <w:r w:rsidRPr="00584DEC">
        <w:rPr>
          <w:sz w:val="22"/>
          <w:szCs w:val="22"/>
        </w:rPr>
        <w:t xml:space="preserve"> </w:t>
      </w:r>
      <w:r w:rsidR="00706729" w:rsidRPr="00584DEC">
        <w:rPr>
          <w:sz w:val="22"/>
          <w:szCs w:val="22"/>
        </w:rPr>
        <w:t xml:space="preserve">(decision no. 42, dated 31.3.2015) </w:t>
      </w:r>
      <w:r w:rsidRPr="00584DEC">
        <w:rPr>
          <w:sz w:val="22"/>
          <w:szCs w:val="22"/>
        </w:rPr>
        <w:t>alongside a revised Action Plan for the strategy implementation.  Moreover, a new Code of Ethics of HSC was approved by the Chairman (decision no.56, dated 30.04.2015), which represents the all-inclusive statement of values, behaviors and principles, to be considered</w:t>
      </w:r>
      <w:r w:rsidR="00A41DF5" w:rsidRPr="00584DEC">
        <w:rPr>
          <w:sz w:val="22"/>
          <w:szCs w:val="22"/>
        </w:rPr>
        <w:t xml:space="preserve">. </w:t>
      </w:r>
      <w:r w:rsidRPr="00584DEC">
        <w:rPr>
          <w:sz w:val="22"/>
          <w:szCs w:val="22"/>
        </w:rPr>
        <w:t xml:space="preserve"> The Code of Ethics is part of the publishing set and </w:t>
      </w:r>
      <w:r w:rsidR="00A41DF5" w:rsidRPr="00584DEC">
        <w:rPr>
          <w:sz w:val="22"/>
          <w:szCs w:val="22"/>
        </w:rPr>
        <w:t>was</w:t>
      </w:r>
      <w:r w:rsidRPr="00584DEC">
        <w:rPr>
          <w:sz w:val="22"/>
          <w:szCs w:val="22"/>
        </w:rPr>
        <w:t xml:space="preserve"> designed as an integral document in which have been included the Code of Ethics of the European Court of Auditors, ISSAI 30 and the Code of Ethics of INTOSAI.</w:t>
      </w:r>
    </w:p>
    <w:p w:rsidR="00973A62" w:rsidRPr="00584DEC" w:rsidRDefault="00973A62" w:rsidP="00973A62">
      <w:pPr>
        <w:autoSpaceDE w:val="0"/>
        <w:autoSpaceDN w:val="0"/>
        <w:adjustRightInd w:val="0"/>
        <w:spacing w:before="120" w:after="120" w:line="276" w:lineRule="auto"/>
        <w:jc w:val="both"/>
        <w:rPr>
          <w:rFonts w:eastAsia="Calibri"/>
          <w:color w:val="000000"/>
          <w:sz w:val="22"/>
          <w:szCs w:val="22"/>
        </w:rPr>
      </w:pPr>
      <w:r w:rsidRPr="00584DEC">
        <w:rPr>
          <w:rFonts w:eastAsia="Calibri"/>
          <w:b/>
          <w:color w:val="000000"/>
          <w:sz w:val="22"/>
          <w:szCs w:val="22"/>
        </w:rPr>
        <w:t>A new organization structure was in place during 2015</w:t>
      </w:r>
      <w:r w:rsidRPr="00584DEC">
        <w:rPr>
          <w:rFonts w:eastAsia="Calibri"/>
          <w:color w:val="000000"/>
          <w:sz w:val="22"/>
          <w:szCs w:val="22"/>
        </w:rPr>
        <w:t xml:space="preserve"> to reflect and follow the new legal and procedural framework and the need to be aligned with International Standards in Auditing for State Supreme Institutions</w:t>
      </w:r>
      <w:r w:rsidR="002711C1" w:rsidRPr="00584DEC">
        <w:rPr>
          <w:rFonts w:eastAsia="Calibri"/>
          <w:color w:val="000000"/>
          <w:sz w:val="22"/>
          <w:szCs w:val="22"/>
        </w:rPr>
        <w:t xml:space="preserve"> </w:t>
      </w:r>
      <w:r w:rsidR="002711C1" w:rsidRPr="00584DEC">
        <w:rPr>
          <w:sz w:val="22"/>
          <w:szCs w:val="22"/>
        </w:rPr>
        <w:t>(</w:t>
      </w:r>
      <w:r w:rsidR="002711C1" w:rsidRPr="00584DEC">
        <w:rPr>
          <w:rFonts w:eastAsia="Times"/>
          <w:sz w:val="22"/>
          <w:szCs w:val="22"/>
        </w:rPr>
        <w:t xml:space="preserve">please see Annex 2, </w:t>
      </w:r>
      <w:r w:rsidR="00323168">
        <w:rPr>
          <w:rFonts w:eastAsia="Times"/>
          <w:sz w:val="22"/>
          <w:szCs w:val="22"/>
        </w:rPr>
        <w:t xml:space="preserve">was reported as completed </w:t>
      </w:r>
      <w:r w:rsidR="002711C1" w:rsidRPr="00584DEC">
        <w:rPr>
          <w:rFonts w:eastAsia="Times"/>
          <w:sz w:val="22"/>
          <w:szCs w:val="22"/>
        </w:rPr>
        <w:t>Action 6.1.3)</w:t>
      </w:r>
      <w:r w:rsidRPr="00584DEC">
        <w:rPr>
          <w:rFonts w:eastAsia="Calibri"/>
          <w:color w:val="000000"/>
          <w:sz w:val="22"/>
          <w:szCs w:val="22"/>
        </w:rPr>
        <w:t>.</w:t>
      </w:r>
    </w:p>
    <w:p w:rsidR="00973A62" w:rsidRPr="00584DEC" w:rsidRDefault="00973A62" w:rsidP="00973A62">
      <w:pPr>
        <w:autoSpaceDE w:val="0"/>
        <w:autoSpaceDN w:val="0"/>
        <w:adjustRightInd w:val="0"/>
        <w:spacing w:line="276" w:lineRule="auto"/>
        <w:jc w:val="both"/>
        <w:rPr>
          <w:rFonts w:eastAsia="Calibri"/>
          <w:color w:val="000000"/>
          <w:sz w:val="22"/>
          <w:szCs w:val="22"/>
        </w:rPr>
      </w:pPr>
      <w:r w:rsidRPr="00584DEC">
        <w:rPr>
          <w:rFonts w:eastAsia="Calibri"/>
          <w:b/>
          <w:color w:val="000000"/>
          <w:sz w:val="22"/>
          <w:szCs w:val="22"/>
        </w:rPr>
        <w:t>Capacity building and professional development of audit staff was one of the strategic objectives of HSC during 2015.</w:t>
      </w:r>
      <w:r w:rsidRPr="00584DEC">
        <w:rPr>
          <w:rFonts w:eastAsia="Calibri"/>
          <w:color w:val="000000"/>
          <w:sz w:val="22"/>
          <w:szCs w:val="22"/>
        </w:rPr>
        <w:t xml:space="preserve"> Specific Training Needs Analyses resulted in a great necessity of the </w:t>
      </w:r>
      <w:r w:rsidRPr="00584DEC">
        <w:rPr>
          <w:rFonts w:eastAsia="Calibri"/>
          <w:sz w:val="22"/>
          <w:szCs w:val="22"/>
        </w:rPr>
        <w:t>auditors for extending their knowledge in IT tools and their usage according to the new audit approaches adopted, 1.027 days of training on IT audit techniques were performed and an IT</w:t>
      </w:r>
      <w:r w:rsidR="00D10585" w:rsidRPr="00584DEC">
        <w:rPr>
          <w:rFonts w:eastAsia="Calibri"/>
          <w:sz w:val="22"/>
          <w:szCs w:val="22"/>
        </w:rPr>
        <w:t xml:space="preserve"> audit methodology was prepared</w:t>
      </w:r>
      <w:r w:rsidRPr="00584DEC">
        <w:rPr>
          <w:rFonts w:eastAsia="Calibri"/>
          <w:sz w:val="22"/>
          <w:szCs w:val="22"/>
        </w:rPr>
        <w:t>. In addition</w:t>
      </w:r>
      <w:r w:rsidRPr="00584DEC">
        <w:rPr>
          <w:rFonts w:eastAsia="Calibri"/>
          <w:color w:val="000000"/>
          <w:sz w:val="22"/>
          <w:szCs w:val="22"/>
        </w:rPr>
        <w:t>, every auditor received in average 27 days of trainings to deepen their knowledge on the financial and performance audit and other specific audit areas</w:t>
      </w:r>
      <w:r w:rsidR="002711C1" w:rsidRPr="00584DEC">
        <w:rPr>
          <w:rFonts w:eastAsia="Calibri"/>
          <w:color w:val="000000"/>
          <w:sz w:val="22"/>
          <w:szCs w:val="22"/>
        </w:rPr>
        <w:t xml:space="preserve"> </w:t>
      </w:r>
      <w:r w:rsidR="002711C1" w:rsidRPr="00584DEC">
        <w:rPr>
          <w:sz w:val="22"/>
          <w:szCs w:val="22"/>
        </w:rPr>
        <w:t>(</w:t>
      </w:r>
      <w:r w:rsidR="002711C1" w:rsidRPr="00584DEC">
        <w:rPr>
          <w:rFonts w:eastAsia="Times"/>
          <w:sz w:val="22"/>
          <w:szCs w:val="22"/>
        </w:rPr>
        <w:t xml:space="preserve">please see Annex 2, </w:t>
      </w:r>
      <w:r w:rsidR="00323168">
        <w:rPr>
          <w:rFonts w:eastAsia="Times"/>
          <w:sz w:val="22"/>
          <w:szCs w:val="22"/>
        </w:rPr>
        <w:t xml:space="preserve">was reported as completed </w:t>
      </w:r>
      <w:r w:rsidR="002711C1" w:rsidRPr="00584DEC">
        <w:rPr>
          <w:rFonts w:eastAsia="Times"/>
          <w:sz w:val="22"/>
          <w:szCs w:val="22"/>
        </w:rPr>
        <w:t>Action 6.1.4)</w:t>
      </w:r>
      <w:r w:rsidRPr="00584DEC">
        <w:rPr>
          <w:rFonts w:eastAsia="Calibri"/>
          <w:color w:val="000000"/>
          <w:sz w:val="22"/>
          <w:szCs w:val="22"/>
        </w:rPr>
        <w:t>.</w:t>
      </w:r>
    </w:p>
    <w:p w:rsidR="00973A62" w:rsidRPr="00584DEC" w:rsidRDefault="00973A62" w:rsidP="002711C1">
      <w:pPr>
        <w:autoSpaceDE w:val="0"/>
        <w:autoSpaceDN w:val="0"/>
        <w:adjustRightInd w:val="0"/>
        <w:spacing w:before="120" w:after="120" w:line="276" w:lineRule="auto"/>
        <w:jc w:val="both"/>
        <w:rPr>
          <w:rFonts w:eastAsia="Calibri"/>
          <w:color w:val="000000"/>
          <w:sz w:val="22"/>
          <w:szCs w:val="22"/>
        </w:rPr>
      </w:pPr>
      <w:r w:rsidRPr="00584DEC">
        <w:rPr>
          <w:rFonts w:eastAsia="Calibri"/>
          <w:b/>
          <w:color w:val="000000"/>
          <w:sz w:val="22"/>
          <w:szCs w:val="22"/>
        </w:rPr>
        <w:t xml:space="preserve">In the spirit of INTOSAI standards, specifically ISSAI 20, transparency and accountability, the </w:t>
      </w:r>
      <w:r w:rsidR="00A41DF5" w:rsidRPr="00584DEC">
        <w:rPr>
          <w:rFonts w:eastAsia="Calibri"/>
          <w:b/>
          <w:color w:val="000000"/>
          <w:sz w:val="22"/>
          <w:szCs w:val="22"/>
        </w:rPr>
        <w:t>HSC</w:t>
      </w:r>
      <w:r w:rsidRPr="00584DEC">
        <w:rPr>
          <w:rFonts w:eastAsia="Calibri"/>
          <w:b/>
          <w:color w:val="000000"/>
          <w:sz w:val="22"/>
          <w:szCs w:val="22"/>
        </w:rPr>
        <w:t xml:space="preserve"> in 2015 has </w:t>
      </w:r>
      <w:r w:rsidR="00A41DF5" w:rsidRPr="00584DEC">
        <w:rPr>
          <w:rFonts w:eastAsia="Calibri"/>
          <w:b/>
          <w:color w:val="000000"/>
          <w:sz w:val="22"/>
          <w:szCs w:val="22"/>
        </w:rPr>
        <w:t xml:space="preserve">made </w:t>
      </w:r>
      <w:r w:rsidRPr="00584DEC">
        <w:rPr>
          <w:rFonts w:eastAsia="Calibri"/>
          <w:b/>
          <w:color w:val="000000"/>
          <w:sz w:val="22"/>
          <w:szCs w:val="22"/>
        </w:rPr>
        <w:t>16 publications</w:t>
      </w:r>
      <w:r w:rsidR="009825A9" w:rsidRPr="00584DEC">
        <w:rPr>
          <w:rFonts w:eastAsia="Calibri"/>
          <w:b/>
          <w:color w:val="000000"/>
          <w:sz w:val="22"/>
          <w:szCs w:val="22"/>
        </w:rPr>
        <w:t xml:space="preserve"> to scientific journals</w:t>
      </w:r>
      <w:r w:rsidR="009825A9" w:rsidRPr="00584DEC">
        <w:rPr>
          <w:rFonts w:eastAsia="Calibri"/>
          <w:color w:val="000000"/>
          <w:sz w:val="22"/>
          <w:szCs w:val="22"/>
        </w:rPr>
        <w:t xml:space="preserve"> where the major </w:t>
      </w:r>
      <w:r w:rsidR="00641ABD" w:rsidRPr="00584DEC">
        <w:rPr>
          <w:rFonts w:eastAsia="Calibri"/>
          <w:color w:val="000000"/>
          <w:sz w:val="22"/>
          <w:szCs w:val="22"/>
        </w:rPr>
        <w:t>part is</w:t>
      </w:r>
      <w:r w:rsidR="009825A9" w:rsidRPr="00584DEC">
        <w:rPr>
          <w:rFonts w:eastAsia="Calibri"/>
          <w:color w:val="000000"/>
          <w:sz w:val="22"/>
          <w:szCs w:val="22"/>
        </w:rPr>
        <w:t xml:space="preserve"> published in the “Public Audit”. </w:t>
      </w:r>
      <w:r w:rsidRPr="00584DEC">
        <w:rPr>
          <w:rFonts w:eastAsia="Calibri"/>
          <w:color w:val="000000"/>
          <w:sz w:val="22"/>
          <w:szCs w:val="22"/>
        </w:rPr>
        <w:t xml:space="preserve"> </w:t>
      </w:r>
      <w:r w:rsidR="009825A9" w:rsidRPr="00584DEC">
        <w:rPr>
          <w:sz w:val="22"/>
          <w:szCs w:val="22"/>
        </w:rPr>
        <w:t>HSC</w:t>
      </w:r>
      <w:r w:rsidRPr="00584DEC">
        <w:rPr>
          <w:sz w:val="22"/>
          <w:szCs w:val="22"/>
        </w:rPr>
        <w:t xml:space="preserve"> has increased the transparency of its activities </w:t>
      </w:r>
      <w:r w:rsidR="00641ABD" w:rsidRPr="00584DEC">
        <w:rPr>
          <w:sz w:val="22"/>
          <w:szCs w:val="22"/>
        </w:rPr>
        <w:t xml:space="preserve">during 2015 in the Albanian media by being present </w:t>
      </w:r>
      <w:r w:rsidRPr="00584DEC">
        <w:rPr>
          <w:sz w:val="22"/>
          <w:szCs w:val="22"/>
        </w:rPr>
        <w:t xml:space="preserve">6.6 times more with information and messages </w:t>
      </w:r>
      <w:r w:rsidR="00641ABD" w:rsidRPr="00584DEC">
        <w:rPr>
          <w:sz w:val="22"/>
          <w:szCs w:val="22"/>
        </w:rPr>
        <w:t>compared to 2010 or 2011</w:t>
      </w:r>
      <w:r w:rsidR="002711C1" w:rsidRPr="00584DEC">
        <w:rPr>
          <w:sz w:val="22"/>
          <w:szCs w:val="22"/>
        </w:rPr>
        <w:t xml:space="preserve">. </w:t>
      </w:r>
      <w:r w:rsidR="002711C1" w:rsidRPr="00584DEC">
        <w:rPr>
          <w:rFonts w:eastAsia="Calibri"/>
          <w:color w:val="000000"/>
          <w:sz w:val="22"/>
          <w:szCs w:val="22"/>
        </w:rPr>
        <w:t>Also a Memorandum of Understanding has been signed between HSC and the Ministry of Finance to foster the cooperation in audit field</w:t>
      </w:r>
      <w:r w:rsidR="002711C1" w:rsidRPr="00584DEC">
        <w:rPr>
          <w:sz w:val="22"/>
          <w:szCs w:val="22"/>
        </w:rPr>
        <w:t xml:space="preserve"> (</w:t>
      </w:r>
      <w:r w:rsidR="002711C1" w:rsidRPr="00584DEC">
        <w:rPr>
          <w:rFonts w:eastAsia="Times"/>
          <w:sz w:val="22"/>
          <w:szCs w:val="22"/>
        </w:rPr>
        <w:t>please see Annex 2, Action 6.1.5)</w:t>
      </w:r>
      <w:r w:rsidR="00641ABD" w:rsidRPr="00584DEC">
        <w:rPr>
          <w:sz w:val="22"/>
          <w:szCs w:val="22"/>
        </w:rPr>
        <w:t xml:space="preserve">. </w:t>
      </w:r>
    </w:p>
    <w:p w:rsidR="00B972A7" w:rsidRPr="00584DEC" w:rsidRDefault="00B972A7" w:rsidP="00B972A7">
      <w:pPr>
        <w:pStyle w:val="Heading1"/>
        <w:numPr>
          <w:ilvl w:val="1"/>
          <w:numId w:val="5"/>
        </w:numPr>
        <w:spacing w:before="120" w:after="120"/>
        <w:ind w:hanging="522"/>
        <w:rPr>
          <w:rFonts w:ascii="Times New Roman" w:eastAsia="Times" w:hAnsi="Times New Roman"/>
          <w:sz w:val="22"/>
          <w:szCs w:val="22"/>
        </w:rPr>
      </w:pPr>
      <w:bookmarkStart w:id="23" w:name="_Toc448325580"/>
      <w:r w:rsidRPr="00584DEC">
        <w:rPr>
          <w:rFonts w:ascii="Times New Roman" w:eastAsia="Times" w:hAnsi="Times New Roman"/>
          <w:sz w:val="22"/>
          <w:szCs w:val="22"/>
        </w:rPr>
        <w:t>Challenges of the PFM Strategy implementation</w:t>
      </w:r>
      <w:bookmarkEnd w:id="23"/>
    </w:p>
    <w:p w:rsidR="00B972A7" w:rsidRPr="00584DEC" w:rsidRDefault="00183F90" w:rsidP="003E6F63">
      <w:pPr>
        <w:autoSpaceDE w:val="0"/>
        <w:autoSpaceDN w:val="0"/>
        <w:adjustRightInd w:val="0"/>
        <w:spacing w:line="276" w:lineRule="auto"/>
        <w:jc w:val="both"/>
        <w:rPr>
          <w:color w:val="000000"/>
          <w:sz w:val="22"/>
          <w:szCs w:val="22"/>
          <w:lang w:eastAsia="en-GB"/>
        </w:rPr>
      </w:pPr>
      <w:r w:rsidRPr="00584DEC">
        <w:rPr>
          <w:color w:val="000000"/>
          <w:sz w:val="22"/>
          <w:szCs w:val="22"/>
          <w:lang w:eastAsia="en-GB"/>
        </w:rPr>
        <w:t>The above lays out an ambitious reform agenda for all the government, not just the M</w:t>
      </w:r>
      <w:r w:rsidR="000321A8" w:rsidRPr="00584DEC">
        <w:rPr>
          <w:color w:val="000000"/>
          <w:sz w:val="22"/>
          <w:szCs w:val="22"/>
          <w:lang w:eastAsia="en-GB"/>
        </w:rPr>
        <w:t>inistry of Finance</w:t>
      </w:r>
      <w:r w:rsidRPr="00584DEC">
        <w:rPr>
          <w:color w:val="000000"/>
          <w:sz w:val="22"/>
          <w:szCs w:val="22"/>
          <w:lang w:eastAsia="en-GB"/>
        </w:rPr>
        <w:t>.</w:t>
      </w:r>
      <w:r w:rsidR="000321A8" w:rsidRPr="00584DEC">
        <w:rPr>
          <w:color w:val="000000"/>
          <w:sz w:val="22"/>
          <w:szCs w:val="22"/>
          <w:lang w:eastAsia="en-GB"/>
        </w:rPr>
        <w:t xml:space="preserve">  </w:t>
      </w:r>
      <w:r w:rsidRPr="00584DEC">
        <w:rPr>
          <w:color w:val="000000"/>
          <w:sz w:val="22"/>
          <w:szCs w:val="22"/>
          <w:lang w:eastAsia="en-GB"/>
        </w:rPr>
        <w:t>Implementing these reforms will require an inclusive approach to the reform in which coordination and cooperation are an essential ingredient.</w:t>
      </w:r>
      <w:r w:rsidR="000321A8" w:rsidRPr="00584DEC">
        <w:rPr>
          <w:color w:val="000000"/>
          <w:sz w:val="22"/>
          <w:szCs w:val="22"/>
          <w:lang w:eastAsia="en-GB"/>
        </w:rPr>
        <w:t xml:space="preserve">  Moreover, key factors such as a </w:t>
      </w:r>
      <w:r w:rsidR="00B972A7" w:rsidRPr="00584DEC">
        <w:rPr>
          <w:color w:val="000000"/>
          <w:sz w:val="22"/>
          <w:szCs w:val="22"/>
          <w:lang w:eastAsia="en-GB"/>
        </w:rPr>
        <w:t xml:space="preserve">sustainable </w:t>
      </w:r>
      <w:r w:rsidR="000321A8" w:rsidRPr="00584DEC">
        <w:rPr>
          <w:color w:val="000000"/>
          <w:sz w:val="22"/>
          <w:szCs w:val="22"/>
          <w:lang w:eastAsia="en-GB"/>
        </w:rPr>
        <w:t xml:space="preserve">will and </w:t>
      </w:r>
      <w:r w:rsidR="00B972A7" w:rsidRPr="00584DEC">
        <w:rPr>
          <w:color w:val="000000"/>
          <w:sz w:val="22"/>
          <w:szCs w:val="22"/>
          <w:lang w:eastAsia="en-GB"/>
        </w:rPr>
        <w:t xml:space="preserve">commitment </w:t>
      </w:r>
      <w:r w:rsidR="00B972A7" w:rsidRPr="00584DEC">
        <w:rPr>
          <w:color w:val="000000"/>
          <w:sz w:val="22"/>
          <w:szCs w:val="22"/>
          <w:lang w:eastAsia="en-GB"/>
        </w:rPr>
        <w:lastRenderedPageBreak/>
        <w:t>to the PFM reforms</w:t>
      </w:r>
      <w:r w:rsidR="000321A8" w:rsidRPr="00584DEC">
        <w:rPr>
          <w:color w:val="000000"/>
          <w:sz w:val="22"/>
          <w:szCs w:val="22"/>
          <w:lang w:eastAsia="en-GB"/>
        </w:rPr>
        <w:t xml:space="preserve">, </w:t>
      </w:r>
      <w:r w:rsidR="00B972A7" w:rsidRPr="00584DEC">
        <w:rPr>
          <w:color w:val="000000"/>
          <w:sz w:val="22"/>
          <w:szCs w:val="22"/>
          <w:lang w:eastAsia="en-GB"/>
        </w:rPr>
        <w:t>adequa</w:t>
      </w:r>
      <w:r w:rsidR="000321A8" w:rsidRPr="00584DEC">
        <w:rPr>
          <w:color w:val="000000"/>
          <w:sz w:val="22"/>
          <w:szCs w:val="22"/>
          <w:lang w:eastAsia="en-GB"/>
        </w:rPr>
        <w:t>te</w:t>
      </w:r>
      <w:r w:rsidR="00B972A7" w:rsidRPr="00584DEC">
        <w:rPr>
          <w:color w:val="000000"/>
          <w:sz w:val="22"/>
          <w:szCs w:val="22"/>
          <w:lang w:eastAsia="en-GB"/>
        </w:rPr>
        <w:t xml:space="preserve"> human and financial capacity, cooperation and coordination between </w:t>
      </w:r>
      <w:r w:rsidR="000321A8" w:rsidRPr="00584DEC">
        <w:rPr>
          <w:color w:val="000000"/>
          <w:sz w:val="22"/>
          <w:szCs w:val="22"/>
          <w:lang w:eastAsia="en-GB"/>
        </w:rPr>
        <w:t>organizations</w:t>
      </w:r>
      <w:r w:rsidR="00B972A7" w:rsidRPr="00584DEC">
        <w:rPr>
          <w:color w:val="000000"/>
          <w:sz w:val="22"/>
          <w:szCs w:val="22"/>
          <w:lang w:eastAsia="en-GB"/>
        </w:rPr>
        <w:t xml:space="preserve"> and institutions </w:t>
      </w:r>
      <w:r w:rsidR="000321A8" w:rsidRPr="00584DEC">
        <w:rPr>
          <w:color w:val="000000"/>
          <w:sz w:val="22"/>
          <w:szCs w:val="22"/>
          <w:lang w:eastAsia="en-GB"/>
        </w:rPr>
        <w:t xml:space="preserve">needs to be in place. </w:t>
      </w:r>
    </w:p>
    <w:p w:rsidR="000321A8" w:rsidRPr="00584DEC" w:rsidRDefault="000321A8" w:rsidP="003E6F63">
      <w:pPr>
        <w:autoSpaceDE w:val="0"/>
        <w:autoSpaceDN w:val="0"/>
        <w:adjustRightInd w:val="0"/>
        <w:spacing w:line="276" w:lineRule="auto"/>
        <w:jc w:val="both"/>
        <w:rPr>
          <w:color w:val="000000"/>
          <w:sz w:val="22"/>
          <w:szCs w:val="22"/>
          <w:lang w:eastAsia="en-GB"/>
        </w:rPr>
      </w:pPr>
    </w:p>
    <w:p w:rsidR="00D12216" w:rsidRPr="00584DEC" w:rsidRDefault="00B972A7" w:rsidP="003E6F63">
      <w:pPr>
        <w:spacing w:line="276" w:lineRule="auto"/>
        <w:jc w:val="both"/>
        <w:rPr>
          <w:color w:val="000000"/>
          <w:sz w:val="22"/>
          <w:szCs w:val="22"/>
          <w:lang w:eastAsia="en-GB"/>
        </w:rPr>
      </w:pPr>
      <w:r w:rsidRPr="00584DEC">
        <w:rPr>
          <w:color w:val="000000"/>
          <w:sz w:val="22"/>
          <w:szCs w:val="22"/>
          <w:lang w:eastAsia="en-GB"/>
        </w:rPr>
        <w:t>At the activity level, access to resources and timely implementation of laws and regulations will be key influences on the progress achievable. Beyond the implementation of laws, the knowledge possessed by people implementing the initiatives will be crucial for effectively managing change.</w:t>
      </w:r>
    </w:p>
    <w:p w:rsidR="00E33E13" w:rsidRPr="00584DEC" w:rsidRDefault="00E33E13" w:rsidP="004D1C60">
      <w:pPr>
        <w:spacing w:line="276" w:lineRule="auto"/>
        <w:rPr>
          <w:sz w:val="22"/>
          <w:szCs w:val="22"/>
          <w:highlight w:val="yellow"/>
        </w:rPr>
      </w:pPr>
    </w:p>
    <w:p w:rsidR="004D1C60" w:rsidRPr="00584DEC" w:rsidRDefault="004D1C60" w:rsidP="004D1C60">
      <w:pPr>
        <w:spacing w:line="276" w:lineRule="auto"/>
        <w:rPr>
          <w:rFonts w:eastAsia="Times"/>
          <w:i/>
          <w:sz w:val="22"/>
          <w:szCs w:val="22"/>
          <w:highlight w:val="yellow"/>
        </w:rPr>
        <w:sectPr w:rsidR="004D1C60" w:rsidRPr="00584DEC" w:rsidSect="009C6D34">
          <w:headerReference w:type="default" r:id="rId34"/>
          <w:pgSz w:w="11900" w:h="16840"/>
          <w:pgMar w:top="1440" w:right="1190" w:bottom="1440" w:left="1440" w:header="0" w:footer="270" w:gutter="0"/>
          <w:cols w:space="0" w:equalWidth="0">
            <w:col w:w="9380"/>
          </w:cols>
          <w:docGrid w:linePitch="360"/>
        </w:sectPr>
      </w:pPr>
    </w:p>
    <w:p w:rsidR="0008061F" w:rsidRPr="00584DEC" w:rsidRDefault="0008061F" w:rsidP="0008061F">
      <w:pPr>
        <w:pStyle w:val="Heading1"/>
        <w:rPr>
          <w:sz w:val="22"/>
          <w:szCs w:val="22"/>
        </w:rPr>
      </w:pPr>
      <w:bookmarkStart w:id="24" w:name="page32"/>
      <w:bookmarkStart w:id="25" w:name="_Toc448325581"/>
      <w:bookmarkEnd w:id="24"/>
      <w:r w:rsidRPr="00584DEC">
        <w:rPr>
          <w:sz w:val="22"/>
          <w:szCs w:val="22"/>
        </w:rPr>
        <w:lastRenderedPageBreak/>
        <w:t>Annex 1</w:t>
      </w:r>
      <w:bookmarkEnd w:id="25"/>
    </w:p>
    <w:p w:rsidR="0008061F" w:rsidRPr="00584DEC" w:rsidRDefault="0008061F" w:rsidP="0008061F">
      <w:pPr>
        <w:pStyle w:val="Heading1"/>
        <w:rPr>
          <w:sz w:val="22"/>
          <w:szCs w:val="22"/>
        </w:rPr>
      </w:pPr>
    </w:p>
    <w:p w:rsidR="0008061F" w:rsidRPr="00584DEC" w:rsidRDefault="0008061F" w:rsidP="0008061F">
      <w:pPr>
        <w:pStyle w:val="Heading1"/>
        <w:rPr>
          <w:rFonts w:eastAsia="Times"/>
          <w:sz w:val="22"/>
          <w:szCs w:val="22"/>
        </w:rPr>
      </w:pPr>
      <w:bookmarkStart w:id="26" w:name="_Toc448325582"/>
      <w:r w:rsidRPr="00584DEC">
        <w:rPr>
          <w:rFonts w:eastAsia="Times"/>
          <w:sz w:val="22"/>
          <w:szCs w:val="22"/>
        </w:rPr>
        <w:t>PMF strategy Action Plan 2015-2020</w:t>
      </w:r>
      <w:bookmarkEnd w:id="26"/>
    </w:p>
    <w:p w:rsidR="0008061F" w:rsidRPr="00584DEC" w:rsidRDefault="0008061F" w:rsidP="00DD35A1">
      <w:pPr>
        <w:jc w:val="both"/>
        <w:rPr>
          <w:rFonts w:eastAsia="Times"/>
          <w:b/>
          <w:sz w:val="22"/>
          <w:szCs w:val="22"/>
        </w:rPr>
      </w:pPr>
    </w:p>
    <w:p w:rsidR="00F94E03" w:rsidRPr="00584DEC" w:rsidRDefault="00F94E03" w:rsidP="00DD35A1">
      <w:pPr>
        <w:jc w:val="both"/>
        <w:rPr>
          <w:rFonts w:eastAsia="Times"/>
          <w:b/>
          <w:sz w:val="22"/>
          <w:szCs w:val="22"/>
        </w:rPr>
      </w:pPr>
      <w:r w:rsidRPr="00584DEC">
        <w:rPr>
          <w:rFonts w:eastAsia="Times"/>
          <w:noProof/>
          <w:sz w:val="22"/>
          <w:szCs w:val="22"/>
          <w:lang w:val="en-US"/>
        </w:rPr>
        <w:drawing>
          <wp:inline distT="0" distB="0" distL="0" distR="0" wp14:anchorId="58E0E863" wp14:editId="473FFACD">
            <wp:extent cx="9088341" cy="2703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72520" cy="272848"/>
                    </a:xfrm>
                    <a:prstGeom prst="rect">
                      <a:avLst/>
                    </a:prstGeom>
                    <a:noFill/>
                    <a:ln>
                      <a:noFill/>
                    </a:ln>
                  </pic:spPr>
                </pic:pic>
              </a:graphicData>
            </a:graphic>
          </wp:inline>
        </w:drawing>
      </w:r>
    </w:p>
    <w:p w:rsidR="00110011" w:rsidRPr="00584DEC" w:rsidRDefault="00F94E03" w:rsidP="00DD35A1">
      <w:pPr>
        <w:jc w:val="both"/>
        <w:rPr>
          <w:rFonts w:eastAsia="Times"/>
          <w:b/>
          <w:sz w:val="22"/>
          <w:szCs w:val="22"/>
        </w:rPr>
      </w:pPr>
      <w:r w:rsidRPr="00584DEC">
        <w:rPr>
          <w:rFonts w:eastAsia="Times"/>
          <w:noProof/>
          <w:sz w:val="22"/>
          <w:szCs w:val="22"/>
          <w:lang w:val="en-US"/>
        </w:rPr>
        <w:drawing>
          <wp:inline distT="0" distB="0" distL="0" distR="0" wp14:anchorId="7C856655" wp14:editId="24B3BF3F">
            <wp:extent cx="9088341" cy="335545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096499" cy="3358463"/>
                    </a:xfrm>
                    <a:prstGeom prst="rect">
                      <a:avLst/>
                    </a:prstGeom>
                    <a:noFill/>
                    <a:ln>
                      <a:noFill/>
                    </a:ln>
                  </pic:spPr>
                </pic:pic>
              </a:graphicData>
            </a:graphic>
          </wp:inline>
        </w:drawing>
      </w:r>
    </w:p>
    <w:p w:rsidR="0008061F" w:rsidRPr="00584DEC" w:rsidRDefault="00F94E03" w:rsidP="00A10EEC">
      <w:pPr>
        <w:rPr>
          <w:rFonts w:eastAsia="Times"/>
          <w:b/>
          <w:sz w:val="22"/>
          <w:szCs w:val="22"/>
        </w:rPr>
      </w:pPr>
      <w:r w:rsidRPr="00584DEC">
        <w:rPr>
          <w:rFonts w:eastAsia="Times"/>
          <w:b/>
          <w:sz w:val="22"/>
          <w:szCs w:val="22"/>
        </w:rPr>
        <w:br w:type="page"/>
      </w:r>
    </w:p>
    <w:p w:rsidR="0008061F" w:rsidRPr="00584DEC" w:rsidRDefault="0008061F" w:rsidP="000D282D">
      <w:pPr>
        <w:rPr>
          <w:rFonts w:eastAsia="Times"/>
          <w:b/>
          <w:sz w:val="22"/>
          <w:szCs w:val="22"/>
        </w:rPr>
      </w:pPr>
    </w:p>
    <w:p w:rsidR="00BF0CBA" w:rsidRPr="00584DEC" w:rsidRDefault="00F94E03" w:rsidP="000D282D">
      <w:pPr>
        <w:rPr>
          <w:rFonts w:eastAsia="Times"/>
          <w:b/>
          <w:sz w:val="22"/>
          <w:szCs w:val="22"/>
        </w:rPr>
      </w:pPr>
      <w:r w:rsidRPr="00584DEC">
        <w:rPr>
          <w:rFonts w:eastAsia="Times"/>
          <w:noProof/>
          <w:sz w:val="22"/>
          <w:szCs w:val="22"/>
          <w:lang w:val="en-US"/>
        </w:rPr>
        <w:drawing>
          <wp:inline distT="0" distB="0" distL="0" distR="0" wp14:anchorId="1EBC8AD0" wp14:editId="42260682">
            <wp:extent cx="9086850" cy="26983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86850" cy="269837"/>
                    </a:xfrm>
                    <a:prstGeom prst="rect">
                      <a:avLst/>
                    </a:prstGeom>
                    <a:noFill/>
                    <a:ln>
                      <a:noFill/>
                    </a:ln>
                  </pic:spPr>
                </pic:pic>
              </a:graphicData>
            </a:graphic>
          </wp:inline>
        </w:drawing>
      </w:r>
      <w:r w:rsidR="00BF0CBA" w:rsidRPr="00584DEC">
        <w:rPr>
          <w:rFonts w:eastAsia="Times"/>
          <w:noProof/>
          <w:sz w:val="22"/>
          <w:szCs w:val="22"/>
          <w:lang w:val="en-US"/>
        </w:rPr>
        <w:drawing>
          <wp:inline distT="0" distB="0" distL="0" distR="0" wp14:anchorId="47D484DD" wp14:editId="3EF9F1BF">
            <wp:extent cx="9014604" cy="501555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017814" cy="5017338"/>
                    </a:xfrm>
                    <a:prstGeom prst="rect">
                      <a:avLst/>
                    </a:prstGeom>
                    <a:noFill/>
                    <a:ln>
                      <a:noFill/>
                    </a:ln>
                  </pic:spPr>
                </pic:pic>
              </a:graphicData>
            </a:graphic>
          </wp:inline>
        </w:drawing>
      </w:r>
    </w:p>
    <w:p w:rsidR="001F22D1" w:rsidRPr="00584DEC" w:rsidRDefault="00F94E03" w:rsidP="00DD35A1">
      <w:pPr>
        <w:jc w:val="both"/>
        <w:rPr>
          <w:rFonts w:eastAsia="Times"/>
          <w:b/>
          <w:sz w:val="22"/>
          <w:szCs w:val="22"/>
        </w:rPr>
      </w:pPr>
      <w:r w:rsidRPr="00584DEC">
        <w:rPr>
          <w:rFonts w:eastAsia="Times"/>
          <w:noProof/>
          <w:sz w:val="22"/>
          <w:szCs w:val="22"/>
          <w:lang w:val="en-US"/>
        </w:rPr>
        <w:lastRenderedPageBreak/>
        <w:drawing>
          <wp:inline distT="0" distB="0" distL="0" distR="0" wp14:anchorId="15BBEF9A" wp14:editId="65E397CC">
            <wp:extent cx="9086850" cy="26924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86850" cy="269240"/>
                    </a:xfrm>
                    <a:prstGeom prst="rect">
                      <a:avLst/>
                    </a:prstGeom>
                    <a:noFill/>
                    <a:ln>
                      <a:noFill/>
                    </a:ln>
                  </pic:spPr>
                </pic:pic>
              </a:graphicData>
            </a:graphic>
          </wp:inline>
        </w:drawing>
      </w:r>
    </w:p>
    <w:p w:rsidR="00F94E03" w:rsidRPr="00584DEC" w:rsidRDefault="00F94E03" w:rsidP="00DD35A1">
      <w:pPr>
        <w:jc w:val="both"/>
        <w:rPr>
          <w:rFonts w:eastAsia="Times"/>
          <w:b/>
          <w:sz w:val="22"/>
          <w:szCs w:val="22"/>
        </w:rPr>
      </w:pPr>
      <w:r w:rsidRPr="00584DEC">
        <w:rPr>
          <w:rFonts w:eastAsia="Times"/>
          <w:noProof/>
          <w:sz w:val="22"/>
          <w:szCs w:val="22"/>
          <w:lang w:val="en-US"/>
        </w:rPr>
        <w:drawing>
          <wp:inline distT="0" distB="0" distL="0" distR="0" wp14:anchorId="6743576E" wp14:editId="1D7E0D80">
            <wp:extent cx="9014604" cy="5029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9023007" cy="5033888"/>
                    </a:xfrm>
                    <a:prstGeom prst="rect">
                      <a:avLst/>
                    </a:prstGeom>
                    <a:noFill/>
                    <a:ln>
                      <a:noFill/>
                    </a:ln>
                  </pic:spPr>
                </pic:pic>
              </a:graphicData>
            </a:graphic>
          </wp:inline>
        </w:drawing>
      </w:r>
    </w:p>
    <w:p w:rsidR="0008061F" w:rsidRPr="00584DEC" w:rsidRDefault="0008061F" w:rsidP="00DD35A1">
      <w:pPr>
        <w:jc w:val="both"/>
        <w:rPr>
          <w:rFonts w:eastAsia="Times"/>
          <w:b/>
          <w:sz w:val="22"/>
          <w:szCs w:val="22"/>
        </w:rPr>
      </w:pPr>
    </w:p>
    <w:p w:rsidR="00F94E03" w:rsidRPr="00584DEC" w:rsidRDefault="00F94E03" w:rsidP="00DD35A1">
      <w:pPr>
        <w:jc w:val="both"/>
        <w:rPr>
          <w:rFonts w:eastAsia="Times"/>
          <w:b/>
          <w:sz w:val="22"/>
          <w:szCs w:val="22"/>
        </w:rPr>
      </w:pPr>
      <w:r w:rsidRPr="00584DEC">
        <w:rPr>
          <w:rFonts w:eastAsia="Times"/>
          <w:noProof/>
          <w:sz w:val="22"/>
          <w:szCs w:val="22"/>
          <w:lang w:val="en-US"/>
        </w:rPr>
        <w:lastRenderedPageBreak/>
        <w:drawing>
          <wp:inline distT="0" distB="0" distL="0" distR="0" wp14:anchorId="07D8A89E" wp14:editId="1DC962F5">
            <wp:extent cx="9086850" cy="26924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86850" cy="269240"/>
                    </a:xfrm>
                    <a:prstGeom prst="rect">
                      <a:avLst/>
                    </a:prstGeom>
                    <a:noFill/>
                    <a:ln>
                      <a:noFill/>
                    </a:ln>
                  </pic:spPr>
                </pic:pic>
              </a:graphicData>
            </a:graphic>
          </wp:inline>
        </w:drawing>
      </w:r>
    </w:p>
    <w:p w:rsidR="00F94E03" w:rsidRPr="00584DEC" w:rsidRDefault="0099637A" w:rsidP="00DD35A1">
      <w:pPr>
        <w:jc w:val="both"/>
        <w:rPr>
          <w:rFonts w:eastAsia="Times"/>
          <w:b/>
          <w:sz w:val="22"/>
          <w:szCs w:val="22"/>
        </w:rPr>
      </w:pPr>
      <w:r w:rsidRPr="00584DEC">
        <w:rPr>
          <w:rFonts w:eastAsia="Times"/>
          <w:noProof/>
          <w:sz w:val="22"/>
          <w:szCs w:val="22"/>
          <w:lang w:val="en-US"/>
        </w:rPr>
        <w:drawing>
          <wp:inline distT="0" distB="0" distL="0" distR="0" wp14:anchorId="51E61543" wp14:editId="02CA9764">
            <wp:extent cx="9014604" cy="4218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9021727" cy="4221650"/>
                    </a:xfrm>
                    <a:prstGeom prst="rect">
                      <a:avLst/>
                    </a:prstGeom>
                    <a:noFill/>
                    <a:ln>
                      <a:noFill/>
                    </a:ln>
                  </pic:spPr>
                </pic:pic>
              </a:graphicData>
            </a:graphic>
          </wp:inline>
        </w:drawing>
      </w:r>
    </w:p>
    <w:p w:rsidR="00F94E03" w:rsidRPr="00584DEC" w:rsidRDefault="00F94E03" w:rsidP="00DD35A1">
      <w:pPr>
        <w:jc w:val="both"/>
        <w:rPr>
          <w:rFonts w:eastAsia="Times"/>
          <w:b/>
          <w:sz w:val="22"/>
          <w:szCs w:val="22"/>
        </w:rPr>
      </w:pPr>
    </w:p>
    <w:p w:rsidR="00F94E03" w:rsidRPr="00584DEC" w:rsidRDefault="00F94E03">
      <w:pPr>
        <w:rPr>
          <w:rFonts w:eastAsia="Times"/>
          <w:b/>
          <w:sz w:val="22"/>
          <w:szCs w:val="22"/>
        </w:rPr>
      </w:pPr>
      <w:r w:rsidRPr="00584DEC">
        <w:rPr>
          <w:rFonts w:eastAsia="Times"/>
          <w:b/>
          <w:sz w:val="22"/>
          <w:szCs w:val="22"/>
        </w:rPr>
        <w:br w:type="page"/>
      </w:r>
    </w:p>
    <w:p w:rsidR="00F94E03" w:rsidRPr="00584DEC" w:rsidRDefault="00F94E03" w:rsidP="00DD35A1">
      <w:pPr>
        <w:jc w:val="both"/>
        <w:rPr>
          <w:rFonts w:eastAsia="Times"/>
          <w:noProof/>
          <w:sz w:val="22"/>
          <w:szCs w:val="22"/>
          <w:lang w:eastAsia="en-GB"/>
        </w:rPr>
      </w:pPr>
      <w:r w:rsidRPr="00584DEC">
        <w:rPr>
          <w:rFonts w:eastAsia="Times"/>
          <w:noProof/>
          <w:sz w:val="22"/>
          <w:szCs w:val="22"/>
          <w:lang w:val="en-US"/>
        </w:rPr>
        <w:lastRenderedPageBreak/>
        <w:drawing>
          <wp:inline distT="0" distB="0" distL="0" distR="0" wp14:anchorId="311E87F5" wp14:editId="7B52976C">
            <wp:extent cx="9126747" cy="267418"/>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188930" cy="269240"/>
                    </a:xfrm>
                    <a:prstGeom prst="rect">
                      <a:avLst/>
                    </a:prstGeom>
                    <a:noFill/>
                    <a:ln>
                      <a:noFill/>
                    </a:ln>
                  </pic:spPr>
                </pic:pic>
              </a:graphicData>
            </a:graphic>
          </wp:inline>
        </w:drawing>
      </w:r>
    </w:p>
    <w:p w:rsidR="009F227B" w:rsidRPr="00584DEC" w:rsidRDefault="009F227B" w:rsidP="00DD35A1">
      <w:pPr>
        <w:jc w:val="both"/>
        <w:rPr>
          <w:rFonts w:eastAsia="Times"/>
          <w:b/>
          <w:sz w:val="22"/>
          <w:szCs w:val="22"/>
        </w:rPr>
      </w:pPr>
      <w:r w:rsidRPr="00584DEC">
        <w:rPr>
          <w:rFonts w:eastAsia="Times"/>
          <w:noProof/>
          <w:sz w:val="22"/>
          <w:szCs w:val="22"/>
          <w:lang w:val="en-US"/>
        </w:rPr>
        <w:drawing>
          <wp:inline distT="0" distB="0" distL="0" distR="0" wp14:anchorId="2A87FDC7" wp14:editId="3E1F7237">
            <wp:extent cx="9107697" cy="4741822"/>
            <wp:effectExtent l="19050" t="0" r="0" b="0"/>
            <wp:docPr id="1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0" cstate="print"/>
                    <a:srcRect/>
                    <a:stretch>
                      <a:fillRect/>
                    </a:stretch>
                  </pic:blipFill>
                  <pic:spPr bwMode="auto">
                    <a:xfrm>
                      <a:off x="0" y="0"/>
                      <a:ext cx="9105253" cy="4740549"/>
                    </a:xfrm>
                    <a:prstGeom prst="rect">
                      <a:avLst/>
                    </a:prstGeom>
                    <a:noFill/>
                    <a:ln w="9525">
                      <a:noFill/>
                      <a:miter lim="800000"/>
                      <a:headEnd/>
                      <a:tailEnd/>
                    </a:ln>
                  </pic:spPr>
                </pic:pic>
              </a:graphicData>
            </a:graphic>
          </wp:inline>
        </w:drawing>
      </w:r>
    </w:p>
    <w:p w:rsidR="003D1B8C" w:rsidRPr="00584DEC" w:rsidRDefault="003D1B8C">
      <w:pPr>
        <w:rPr>
          <w:rFonts w:eastAsia="Times"/>
          <w:b/>
          <w:sz w:val="22"/>
          <w:szCs w:val="22"/>
        </w:rPr>
      </w:pPr>
      <w:r w:rsidRPr="00584DEC">
        <w:rPr>
          <w:rFonts w:eastAsia="Times"/>
          <w:b/>
          <w:sz w:val="22"/>
          <w:szCs w:val="22"/>
        </w:rPr>
        <w:br w:type="page"/>
      </w:r>
    </w:p>
    <w:p w:rsidR="003D1B8C" w:rsidRPr="00584DEC" w:rsidRDefault="003D1B8C" w:rsidP="00DD35A1">
      <w:pPr>
        <w:jc w:val="both"/>
        <w:rPr>
          <w:rFonts w:eastAsia="Times"/>
          <w:b/>
          <w:sz w:val="22"/>
          <w:szCs w:val="22"/>
        </w:rPr>
      </w:pPr>
    </w:p>
    <w:p w:rsidR="00F94E03" w:rsidRPr="00584DEC" w:rsidRDefault="00F94E03" w:rsidP="00DD35A1">
      <w:pPr>
        <w:jc w:val="both"/>
        <w:rPr>
          <w:rFonts w:eastAsia="Times"/>
          <w:b/>
          <w:sz w:val="22"/>
          <w:szCs w:val="22"/>
        </w:rPr>
      </w:pPr>
      <w:r w:rsidRPr="00584DEC">
        <w:rPr>
          <w:rFonts w:eastAsia="Times"/>
          <w:noProof/>
          <w:sz w:val="22"/>
          <w:szCs w:val="22"/>
          <w:lang w:val="en-US"/>
        </w:rPr>
        <w:drawing>
          <wp:inline distT="0" distB="0" distL="0" distR="0" wp14:anchorId="576D874A" wp14:editId="1FEBFD86">
            <wp:extent cx="9048584" cy="269284"/>
            <wp:effectExtent l="0" t="0" r="63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47100" cy="269240"/>
                    </a:xfrm>
                    <a:prstGeom prst="rect">
                      <a:avLst/>
                    </a:prstGeom>
                    <a:noFill/>
                    <a:ln>
                      <a:noFill/>
                    </a:ln>
                  </pic:spPr>
                </pic:pic>
              </a:graphicData>
            </a:graphic>
          </wp:inline>
        </w:drawing>
      </w:r>
    </w:p>
    <w:p w:rsidR="00F94E03" w:rsidRPr="00584DEC" w:rsidRDefault="00F94E03" w:rsidP="00DD35A1">
      <w:pPr>
        <w:jc w:val="both"/>
        <w:rPr>
          <w:rFonts w:eastAsia="Times"/>
          <w:b/>
          <w:sz w:val="22"/>
          <w:szCs w:val="22"/>
        </w:rPr>
      </w:pPr>
      <w:r w:rsidRPr="00584DEC">
        <w:rPr>
          <w:rFonts w:eastAsia="Times"/>
          <w:noProof/>
          <w:sz w:val="22"/>
          <w:szCs w:val="22"/>
          <w:lang w:val="en-US"/>
        </w:rPr>
        <w:drawing>
          <wp:inline distT="0" distB="0" distL="0" distR="0" wp14:anchorId="3B69B6C7" wp14:editId="6195B380">
            <wp:extent cx="8980098" cy="459788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987436" cy="4601637"/>
                    </a:xfrm>
                    <a:prstGeom prst="rect">
                      <a:avLst/>
                    </a:prstGeom>
                    <a:noFill/>
                    <a:ln>
                      <a:noFill/>
                    </a:ln>
                  </pic:spPr>
                </pic:pic>
              </a:graphicData>
            </a:graphic>
          </wp:inline>
        </w:drawing>
      </w:r>
    </w:p>
    <w:p w:rsidR="00F94E03" w:rsidRPr="00584DEC" w:rsidRDefault="00F94E03">
      <w:pPr>
        <w:rPr>
          <w:rFonts w:eastAsia="Times"/>
          <w:b/>
          <w:sz w:val="22"/>
          <w:szCs w:val="22"/>
        </w:rPr>
      </w:pPr>
      <w:r w:rsidRPr="00584DEC">
        <w:rPr>
          <w:rFonts w:eastAsia="Times"/>
          <w:b/>
          <w:sz w:val="22"/>
          <w:szCs w:val="22"/>
        </w:rPr>
        <w:br w:type="page"/>
      </w:r>
    </w:p>
    <w:p w:rsidR="00F94E03" w:rsidRPr="00584DEC" w:rsidRDefault="00F94E03" w:rsidP="00DD35A1">
      <w:pPr>
        <w:jc w:val="both"/>
        <w:rPr>
          <w:rFonts w:eastAsia="Times"/>
          <w:b/>
          <w:sz w:val="22"/>
          <w:szCs w:val="22"/>
        </w:rPr>
      </w:pPr>
      <w:r w:rsidRPr="00584DEC">
        <w:rPr>
          <w:rFonts w:eastAsia="Times"/>
          <w:noProof/>
          <w:sz w:val="22"/>
          <w:szCs w:val="22"/>
          <w:lang w:val="en-US"/>
        </w:rPr>
        <w:lastRenderedPageBreak/>
        <w:drawing>
          <wp:inline distT="0" distB="0" distL="0" distR="0" wp14:anchorId="47143314" wp14:editId="6CF87096">
            <wp:extent cx="9088341" cy="26928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86850" cy="269240"/>
                    </a:xfrm>
                    <a:prstGeom prst="rect">
                      <a:avLst/>
                    </a:prstGeom>
                    <a:noFill/>
                    <a:ln>
                      <a:noFill/>
                    </a:ln>
                  </pic:spPr>
                </pic:pic>
              </a:graphicData>
            </a:graphic>
          </wp:inline>
        </w:drawing>
      </w:r>
    </w:p>
    <w:p w:rsidR="00F94E03" w:rsidRPr="00584DEC" w:rsidRDefault="0099637A" w:rsidP="00DD35A1">
      <w:pPr>
        <w:jc w:val="both"/>
        <w:rPr>
          <w:rFonts w:eastAsia="Times"/>
          <w:b/>
          <w:sz w:val="22"/>
          <w:szCs w:val="22"/>
        </w:rPr>
      </w:pPr>
      <w:r w:rsidRPr="00584DEC">
        <w:rPr>
          <w:rFonts w:eastAsia="Times"/>
          <w:noProof/>
          <w:sz w:val="22"/>
          <w:szCs w:val="22"/>
          <w:lang w:val="en-US"/>
        </w:rPr>
        <w:drawing>
          <wp:inline distT="0" distB="0" distL="0" distR="0" wp14:anchorId="12042108" wp14:editId="4373F105">
            <wp:extent cx="9005978" cy="3217653"/>
            <wp:effectExtent l="0" t="0" r="508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024252" cy="3224182"/>
                    </a:xfrm>
                    <a:prstGeom prst="rect">
                      <a:avLst/>
                    </a:prstGeom>
                    <a:noFill/>
                    <a:ln>
                      <a:noFill/>
                    </a:ln>
                  </pic:spPr>
                </pic:pic>
              </a:graphicData>
            </a:graphic>
          </wp:inline>
        </w:drawing>
      </w:r>
    </w:p>
    <w:p w:rsidR="00F94E03" w:rsidRPr="00584DEC" w:rsidRDefault="00F94E03">
      <w:pPr>
        <w:rPr>
          <w:rFonts w:eastAsia="Times"/>
          <w:b/>
          <w:sz w:val="22"/>
          <w:szCs w:val="22"/>
        </w:rPr>
      </w:pPr>
      <w:r w:rsidRPr="00584DEC">
        <w:rPr>
          <w:rFonts w:eastAsia="Times"/>
          <w:b/>
          <w:sz w:val="22"/>
          <w:szCs w:val="22"/>
        </w:rPr>
        <w:br w:type="page"/>
      </w:r>
    </w:p>
    <w:p w:rsidR="00F94E03" w:rsidRPr="00584DEC" w:rsidRDefault="00F94E03" w:rsidP="00DD35A1">
      <w:pPr>
        <w:jc w:val="both"/>
        <w:rPr>
          <w:rFonts w:eastAsia="Times"/>
          <w:b/>
          <w:sz w:val="22"/>
          <w:szCs w:val="22"/>
        </w:rPr>
      </w:pPr>
      <w:r w:rsidRPr="00584DEC">
        <w:rPr>
          <w:rFonts w:eastAsia="Times"/>
          <w:noProof/>
          <w:sz w:val="22"/>
          <w:szCs w:val="22"/>
          <w:lang w:val="en-US"/>
        </w:rPr>
        <w:lastRenderedPageBreak/>
        <w:drawing>
          <wp:inline distT="0" distB="0" distL="0" distR="0" wp14:anchorId="51F220BC" wp14:editId="50DEB6EB">
            <wp:extent cx="9048584" cy="269284"/>
            <wp:effectExtent l="0" t="0" r="63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47100" cy="269240"/>
                    </a:xfrm>
                    <a:prstGeom prst="rect">
                      <a:avLst/>
                    </a:prstGeom>
                    <a:noFill/>
                    <a:ln>
                      <a:noFill/>
                    </a:ln>
                  </pic:spPr>
                </pic:pic>
              </a:graphicData>
            </a:graphic>
          </wp:inline>
        </w:drawing>
      </w:r>
    </w:p>
    <w:p w:rsidR="00F94E03" w:rsidRPr="00584DEC" w:rsidRDefault="0099637A" w:rsidP="00DD35A1">
      <w:pPr>
        <w:jc w:val="both"/>
        <w:rPr>
          <w:rFonts w:eastAsia="Times"/>
          <w:b/>
          <w:sz w:val="22"/>
          <w:szCs w:val="22"/>
        </w:rPr>
      </w:pPr>
      <w:r w:rsidRPr="00584DEC">
        <w:rPr>
          <w:rFonts w:eastAsia="Times"/>
          <w:noProof/>
          <w:sz w:val="22"/>
          <w:szCs w:val="22"/>
          <w:lang w:val="en-US"/>
        </w:rPr>
        <w:drawing>
          <wp:inline distT="0" distB="0" distL="0" distR="0" wp14:anchorId="0B1C416C" wp14:editId="56067CDD">
            <wp:extent cx="8988725" cy="3888414"/>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993753" cy="3890589"/>
                    </a:xfrm>
                    <a:prstGeom prst="rect">
                      <a:avLst/>
                    </a:prstGeom>
                    <a:noFill/>
                    <a:ln>
                      <a:noFill/>
                    </a:ln>
                  </pic:spPr>
                </pic:pic>
              </a:graphicData>
            </a:graphic>
          </wp:inline>
        </w:drawing>
      </w:r>
    </w:p>
    <w:p w:rsidR="00F94E03" w:rsidRPr="00584DEC" w:rsidRDefault="00F94E03" w:rsidP="00DD35A1">
      <w:pPr>
        <w:jc w:val="both"/>
        <w:rPr>
          <w:rFonts w:eastAsia="Times"/>
          <w:b/>
          <w:sz w:val="22"/>
          <w:szCs w:val="22"/>
        </w:rPr>
      </w:pPr>
    </w:p>
    <w:p w:rsidR="00F94E03" w:rsidRPr="00584DEC" w:rsidRDefault="00F94E03">
      <w:pPr>
        <w:rPr>
          <w:rFonts w:eastAsia="Times"/>
          <w:b/>
          <w:sz w:val="22"/>
          <w:szCs w:val="22"/>
        </w:rPr>
      </w:pPr>
      <w:r w:rsidRPr="00584DEC">
        <w:rPr>
          <w:rFonts w:eastAsia="Times"/>
          <w:b/>
          <w:sz w:val="22"/>
          <w:szCs w:val="22"/>
        </w:rPr>
        <w:br w:type="page"/>
      </w:r>
    </w:p>
    <w:p w:rsidR="00F94E03" w:rsidRPr="00584DEC" w:rsidRDefault="00F94E03" w:rsidP="00DD35A1">
      <w:pPr>
        <w:jc w:val="both"/>
        <w:rPr>
          <w:rFonts w:eastAsia="Times"/>
          <w:b/>
          <w:sz w:val="22"/>
          <w:szCs w:val="22"/>
        </w:rPr>
      </w:pPr>
      <w:r w:rsidRPr="00584DEC">
        <w:rPr>
          <w:rFonts w:eastAsia="Times"/>
          <w:noProof/>
          <w:sz w:val="22"/>
          <w:szCs w:val="22"/>
          <w:lang w:val="en-US"/>
        </w:rPr>
        <w:lastRenderedPageBreak/>
        <w:drawing>
          <wp:inline distT="0" distB="0" distL="0" distR="0" wp14:anchorId="51F0FFB4" wp14:editId="258E78EE">
            <wp:extent cx="9048584" cy="269284"/>
            <wp:effectExtent l="0" t="0" r="63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47100" cy="269240"/>
                    </a:xfrm>
                    <a:prstGeom prst="rect">
                      <a:avLst/>
                    </a:prstGeom>
                    <a:noFill/>
                    <a:ln>
                      <a:noFill/>
                    </a:ln>
                  </pic:spPr>
                </pic:pic>
              </a:graphicData>
            </a:graphic>
          </wp:inline>
        </w:drawing>
      </w:r>
    </w:p>
    <w:p w:rsidR="00F94E03" w:rsidRPr="00584DEC" w:rsidRDefault="00F94E03" w:rsidP="00DD35A1">
      <w:pPr>
        <w:jc w:val="both"/>
        <w:rPr>
          <w:rFonts w:eastAsia="Times"/>
          <w:b/>
          <w:sz w:val="22"/>
          <w:szCs w:val="22"/>
        </w:rPr>
      </w:pPr>
      <w:r w:rsidRPr="00584DEC">
        <w:rPr>
          <w:rFonts w:eastAsia="Times"/>
          <w:noProof/>
          <w:sz w:val="22"/>
          <w:szCs w:val="22"/>
          <w:lang w:val="en-US"/>
        </w:rPr>
        <w:drawing>
          <wp:inline distT="0" distB="0" distL="0" distR="0" wp14:anchorId="65C20273" wp14:editId="5EE4D443">
            <wp:extent cx="8971472" cy="4132053"/>
            <wp:effectExtent l="0" t="0" r="127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981457" cy="4136652"/>
                    </a:xfrm>
                    <a:prstGeom prst="rect">
                      <a:avLst/>
                    </a:prstGeom>
                    <a:noFill/>
                    <a:ln>
                      <a:noFill/>
                    </a:ln>
                  </pic:spPr>
                </pic:pic>
              </a:graphicData>
            </a:graphic>
          </wp:inline>
        </w:drawing>
      </w:r>
    </w:p>
    <w:p w:rsidR="00F94E03" w:rsidRPr="00584DEC" w:rsidRDefault="00F94E03" w:rsidP="00DD35A1">
      <w:pPr>
        <w:jc w:val="both"/>
        <w:rPr>
          <w:rFonts w:eastAsia="Times"/>
          <w:b/>
          <w:sz w:val="22"/>
          <w:szCs w:val="22"/>
        </w:rPr>
      </w:pPr>
    </w:p>
    <w:p w:rsidR="00F94E03" w:rsidRPr="00584DEC" w:rsidRDefault="00F94E03">
      <w:pPr>
        <w:rPr>
          <w:rFonts w:eastAsia="Times"/>
          <w:b/>
          <w:sz w:val="22"/>
          <w:szCs w:val="22"/>
        </w:rPr>
      </w:pPr>
      <w:r w:rsidRPr="00584DEC">
        <w:rPr>
          <w:rFonts w:eastAsia="Times"/>
          <w:b/>
          <w:sz w:val="22"/>
          <w:szCs w:val="22"/>
        </w:rPr>
        <w:br w:type="page"/>
      </w:r>
    </w:p>
    <w:p w:rsidR="00F94E03" w:rsidRPr="00584DEC" w:rsidRDefault="00F94E03" w:rsidP="00DD35A1">
      <w:pPr>
        <w:jc w:val="both"/>
        <w:rPr>
          <w:rFonts w:eastAsia="Times"/>
          <w:b/>
          <w:sz w:val="22"/>
          <w:szCs w:val="22"/>
        </w:rPr>
      </w:pPr>
      <w:r w:rsidRPr="00584DEC">
        <w:rPr>
          <w:rFonts w:eastAsia="Times"/>
          <w:noProof/>
          <w:sz w:val="22"/>
          <w:szCs w:val="22"/>
          <w:lang w:val="en-US"/>
        </w:rPr>
        <w:lastRenderedPageBreak/>
        <w:drawing>
          <wp:inline distT="0" distB="0" distL="0" distR="0" wp14:anchorId="0BAFEA0E" wp14:editId="76B2DB26">
            <wp:extent cx="9048584" cy="269284"/>
            <wp:effectExtent l="0" t="0" r="63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9047100" cy="269240"/>
                    </a:xfrm>
                    <a:prstGeom prst="rect">
                      <a:avLst/>
                    </a:prstGeom>
                    <a:noFill/>
                    <a:ln>
                      <a:noFill/>
                    </a:ln>
                  </pic:spPr>
                </pic:pic>
              </a:graphicData>
            </a:graphic>
          </wp:inline>
        </w:drawing>
      </w:r>
    </w:p>
    <w:p w:rsidR="00F94E03" w:rsidRPr="00584DEC" w:rsidRDefault="00934FCE" w:rsidP="00DD35A1">
      <w:pPr>
        <w:jc w:val="both"/>
        <w:rPr>
          <w:rFonts w:eastAsia="Times"/>
          <w:b/>
          <w:sz w:val="22"/>
          <w:szCs w:val="22"/>
        </w:rPr>
      </w:pPr>
      <w:r w:rsidRPr="00584DEC">
        <w:rPr>
          <w:rFonts w:eastAsia="Times"/>
          <w:noProof/>
          <w:sz w:val="22"/>
          <w:szCs w:val="22"/>
          <w:lang w:val="en-US"/>
        </w:rPr>
        <w:drawing>
          <wp:inline distT="0" distB="0" distL="0" distR="0" wp14:anchorId="468E2642" wp14:editId="565E8991">
            <wp:extent cx="8980098" cy="3821502"/>
            <wp:effectExtent l="0" t="0" r="0" b="762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984671" cy="3823448"/>
                    </a:xfrm>
                    <a:prstGeom prst="rect">
                      <a:avLst/>
                    </a:prstGeom>
                    <a:noFill/>
                    <a:ln>
                      <a:noFill/>
                    </a:ln>
                  </pic:spPr>
                </pic:pic>
              </a:graphicData>
            </a:graphic>
          </wp:inline>
        </w:drawing>
      </w:r>
    </w:p>
    <w:p w:rsidR="00F94E03" w:rsidRPr="00584DEC" w:rsidRDefault="00F94E03" w:rsidP="00DD35A1">
      <w:pPr>
        <w:jc w:val="both"/>
        <w:rPr>
          <w:rFonts w:eastAsia="Times"/>
          <w:b/>
          <w:sz w:val="22"/>
          <w:szCs w:val="22"/>
        </w:rPr>
      </w:pPr>
    </w:p>
    <w:p w:rsidR="00F94E03" w:rsidRPr="00584DEC" w:rsidRDefault="00F94E03" w:rsidP="00DD35A1">
      <w:pPr>
        <w:jc w:val="both"/>
        <w:rPr>
          <w:rFonts w:eastAsia="Times"/>
          <w:b/>
          <w:sz w:val="22"/>
          <w:szCs w:val="22"/>
        </w:rPr>
      </w:pPr>
    </w:p>
    <w:p w:rsidR="00F94E03" w:rsidRPr="00584DEC" w:rsidRDefault="00F94E03" w:rsidP="00DD35A1">
      <w:pPr>
        <w:jc w:val="both"/>
        <w:rPr>
          <w:rFonts w:eastAsia="Times"/>
          <w:b/>
          <w:sz w:val="22"/>
          <w:szCs w:val="22"/>
        </w:rPr>
      </w:pPr>
    </w:p>
    <w:p w:rsidR="0050288A" w:rsidRPr="00584DEC" w:rsidRDefault="0050288A">
      <w:pPr>
        <w:rPr>
          <w:rFonts w:eastAsia="Times"/>
          <w:b/>
          <w:sz w:val="22"/>
          <w:szCs w:val="22"/>
        </w:rPr>
        <w:sectPr w:rsidR="0050288A" w:rsidRPr="00584DEC" w:rsidSect="00A10EEC">
          <w:headerReference w:type="default" r:id="rId46"/>
          <w:headerReference w:type="first" r:id="rId47"/>
          <w:footnotePr>
            <w:numRestart w:val="eachSect"/>
          </w:footnotePr>
          <w:pgSz w:w="15840" w:h="12240" w:orient="landscape" w:code="1"/>
          <w:pgMar w:top="1170" w:right="90" w:bottom="1440" w:left="990" w:header="720" w:footer="720" w:gutter="0"/>
          <w:cols w:space="720"/>
          <w:titlePg/>
          <w:docGrid w:linePitch="326"/>
        </w:sectPr>
      </w:pPr>
    </w:p>
    <w:p w:rsidR="0008061F" w:rsidRPr="00584DEC" w:rsidRDefault="0008061F" w:rsidP="0008061F">
      <w:pPr>
        <w:pStyle w:val="Heading1"/>
        <w:rPr>
          <w:sz w:val="22"/>
          <w:szCs w:val="22"/>
        </w:rPr>
      </w:pPr>
      <w:bookmarkStart w:id="29" w:name="_Toc448325583"/>
      <w:r w:rsidRPr="00584DEC">
        <w:rPr>
          <w:sz w:val="22"/>
          <w:szCs w:val="22"/>
        </w:rPr>
        <w:lastRenderedPageBreak/>
        <w:t>Annex 2</w:t>
      </w:r>
      <w:bookmarkEnd w:id="29"/>
    </w:p>
    <w:p w:rsidR="0008061F" w:rsidRPr="00584DEC" w:rsidRDefault="0008061F" w:rsidP="0008061F">
      <w:pPr>
        <w:pStyle w:val="Heading1"/>
        <w:rPr>
          <w:sz w:val="22"/>
          <w:szCs w:val="22"/>
        </w:rPr>
      </w:pPr>
    </w:p>
    <w:p w:rsidR="00FE3141" w:rsidRPr="00584DEC" w:rsidRDefault="0008061F" w:rsidP="00F005C9">
      <w:pPr>
        <w:pStyle w:val="Heading1"/>
        <w:rPr>
          <w:rFonts w:eastAsia="Times"/>
          <w:noProof/>
          <w:sz w:val="22"/>
          <w:szCs w:val="22"/>
          <w:lang w:eastAsia="en-GB"/>
        </w:rPr>
      </w:pPr>
      <w:bookmarkStart w:id="30" w:name="_Toc448325584"/>
      <w:r w:rsidRPr="00584DEC">
        <w:rPr>
          <w:sz w:val="22"/>
          <w:szCs w:val="22"/>
        </w:rPr>
        <w:t>Status of Implementation of Pillars/Activities during 2015</w:t>
      </w:r>
      <w:bookmarkEnd w:id="30"/>
    </w:p>
    <w:p w:rsidR="00A77E43" w:rsidRPr="00584DEC" w:rsidRDefault="000D044C" w:rsidP="000D044C">
      <w:pPr>
        <w:rPr>
          <w:rFonts w:eastAsia="Times"/>
          <w:noProof/>
          <w:sz w:val="22"/>
          <w:szCs w:val="22"/>
          <w:lang w:eastAsia="en-GB"/>
        </w:rPr>
      </w:pPr>
      <w:r w:rsidRPr="00584DEC">
        <w:rPr>
          <w:rFonts w:eastAsia="Times"/>
          <w:noProof/>
          <w:sz w:val="22"/>
          <w:szCs w:val="22"/>
          <w:lang w:val="en-US"/>
        </w:rPr>
        <w:drawing>
          <wp:inline distT="0" distB="0" distL="0" distR="0" wp14:anchorId="03D0667B" wp14:editId="6CF83840">
            <wp:extent cx="8952422" cy="5569029"/>
            <wp:effectExtent l="19050" t="0" r="1078" b="0"/>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8" cstate="print"/>
                    <a:srcRect/>
                    <a:stretch>
                      <a:fillRect/>
                    </a:stretch>
                  </pic:blipFill>
                  <pic:spPr bwMode="auto">
                    <a:xfrm>
                      <a:off x="0" y="0"/>
                      <a:ext cx="8964229" cy="5576374"/>
                    </a:xfrm>
                    <a:prstGeom prst="rect">
                      <a:avLst/>
                    </a:prstGeom>
                    <a:noFill/>
                    <a:ln w="9525">
                      <a:noFill/>
                      <a:miter lim="800000"/>
                      <a:headEnd/>
                      <a:tailEnd/>
                    </a:ln>
                  </pic:spPr>
                </pic:pic>
              </a:graphicData>
            </a:graphic>
          </wp:inline>
        </w:drawing>
      </w:r>
      <w:r w:rsidRPr="00584DEC">
        <w:rPr>
          <w:rFonts w:eastAsia="Times"/>
          <w:noProof/>
          <w:sz w:val="22"/>
          <w:szCs w:val="22"/>
          <w:lang w:eastAsia="en-GB"/>
        </w:rPr>
        <w:t xml:space="preserve"> </w:t>
      </w:r>
    </w:p>
    <w:p w:rsidR="00362357" w:rsidRPr="00584DEC" w:rsidRDefault="000D044C">
      <w:pPr>
        <w:rPr>
          <w:rFonts w:eastAsia="Times"/>
          <w:noProof/>
          <w:sz w:val="22"/>
          <w:szCs w:val="22"/>
          <w:lang w:eastAsia="en-GB"/>
        </w:rPr>
      </w:pPr>
      <w:r w:rsidRPr="00584DEC">
        <w:rPr>
          <w:rFonts w:eastAsia="Times"/>
          <w:noProof/>
          <w:sz w:val="22"/>
          <w:szCs w:val="22"/>
          <w:lang w:val="en-US"/>
        </w:rPr>
        <w:lastRenderedPageBreak/>
        <w:drawing>
          <wp:inline distT="0" distB="0" distL="0" distR="0" wp14:anchorId="0992D89A" wp14:editId="618C4E41">
            <wp:extent cx="9182100" cy="390525"/>
            <wp:effectExtent l="0" t="0" r="0" b="9525"/>
            <wp:docPr id="5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226632" cy="392419"/>
                    </a:xfrm>
                    <a:prstGeom prst="rect">
                      <a:avLst/>
                    </a:prstGeom>
                    <a:noFill/>
                    <a:ln w="9525">
                      <a:noFill/>
                      <a:miter lim="800000"/>
                      <a:headEnd/>
                      <a:tailEnd/>
                    </a:ln>
                  </pic:spPr>
                </pic:pic>
              </a:graphicData>
            </a:graphic>
          </wp:inline>
        </w:drawing>
      </w:r>
    </w:p>
    <w:p w:rsidR="000D044C" w:rsidRPr="00584DEC" w:rsidRDefault="000D044C">
      <w:pPr>
        <w:rPr>
          <w:rFonts w:eastAsia="Times"/>
          <w:noProof/>
          <w:sz w:val="22"/>
          <w:szCs w:val="22"/>
          <w:lang w:eastAsia="en-GB"/>
        </w:rPr>
      </w:pPr>
      <w:r w:rsidRPr="00584DEC">
        <w:rPr>
          <w:rFonts w:eastAsia="Times"/>
          <w:noProof/>
          <w:sz w:val="22"/>
          <w:szCs w:val="22"/>
          <w:lang w:val="en-US"/>
        </w:rPr>
        <w:drawing>
          <wp:inline distT="0" distB="0" distL="0" distR="0" wp14:anchorId="5EA30A4C" wp14:editId="2FCEFB06">
            <wp:extent cx="9203622" cy="5191125"/>
            <wp:effectExtent l="0" t="0" r="0" b="0"/>
            <wp:docPr id="5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0" cstate="print"/>
                    <a:srcRect/>
                    <a:stretch>
                      <a:fillRect/>
                    </a:stretch>
                  </pic:blipFill>
                  <pic:spPr bwMode="auto">
                    <a:xfrm>
                      <a:off x="0" y="0"/>
                      <a:ext cx="9217434" cy="5198915"/>
                    </a:xfrm>
                    <a:prstGeom prst="rect">
                      <a:avLst/>
                    </a:prstGeom>
                    <a:noFill/>
                    <a:ln w="9525">
                      <a:noFill/>
                      <a:miter lim="800000"/>
                      <a:headEnd/>
                      <a:tailEnd/>
                    </a:ln>
                  </pic:spPr>
                </pic:pic>
              </a:graphicData>
            </a:graphic>
          </wp:inline>
        </w:drawing>
      </w:r>
    </w:p>
    <w:p w:rsidR="00F52E2D" w:rsidRPr="00584DEC" w:rsidRDefault="00F52E2D">
      <w:pPr>
        <w:rPr>
          <w:rFonts w:eastAsia="Times"/>
          <w:noProof/>
          <w:sz w:val="22"/>
          <w:szCs w:val="22"/>
          <w:lang w:eastAsia="en-GB"/>
        </w:rPr>
      </w:pPr>
      <w:r w:rsidRPr="00584DEC">
        <w:rPr>
          <w:rFonts w:eastAsia="Times"/>
          <w:noProof/>
          <w:sz w:val="22"/>
          <w:szCs w:val="22"/>
          <w:lang w:val="en-US"/>
        </w:rPr>
        <w:lastRenderedPageBreak/>
        <w:drawing>
          <wp:inline distT="0" distB="0" distL="0" distR="0" wp14:anchorId="3280E0DC" wp14:editId="153F1CEF">
            <wp:extent cx="9243703" cy="367983"/>
            <wp:effectExtent l="19050" t="0" r="0" b="0"/>
            <wp:docPr id="6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519022" cy="378943"/>
                    </a:xfrm>
                    <a:prstGeom prst="rect">
                      <a:avLst/>
                    </a:prstGeom>
                    <a:noFill/>
                    <a:ln w="9525">
                      <a:noFill/>
                      <a:miter lim="800000"/>
                      <a:headEnd/>
                      <a:tailEnd/>
                    </a:ln>
                  </pic:spPr>
                </pic:pic>
              </a:graphicData>
            </a:graphic>
          </wp:inline>
        </w:drawing>
      </w:r>
    </w:p>
    <w:p w:rsidR="00F52E2D" w:rsidRPr="00584DEC" w:rsidRDefault="00F52E2D">
      <w:pPr>
        <w:rPr>
          <w:rFonts w:eastAsia="Times"/>
          <w:noProof/>
          <w:sz w:val="22"/>
          <w:szCs w:val="22"/>
          <w:lang w:eastAsia="en-GB"/>
        </w:rPr>
      </w:pPr>
      <w:r w:rsidRPr="00584DEC">
        <w:rPr>
          <w:rFonts w:eastAsia="Times"/>
          <w:noProof/>
          <w:sz w:val="22"/>
          <w:szCs w:val="22"/>
          <w:lang w:val="en-US"/>
        </w:rPr>
        <w:drawing>
          <wp:inline distT="0" distB="0" distL="0" distR="0" wp14:anchorId="3145BB77" wp14:editId="5B359860">
            <wp:extent cx="9243703" cy="3929813"/>
            <wp:effectExtent l="19050" t="0" r="0" b="0"/>
            <wp:docPr id="7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cstate="print"/>
                    <a:srcRect/>
                    <a:stretch>
                      <a:fillRect/>
                    </a:stretch>
                  </pic:blipFill>
                  <pic:spPr bwMode="auto">
                    <a:xfrm>
                      <a:off x="0" y="0"/>
                      <a:ext cx="9250611" cy="3932750"/>
                    </a:xfrm>
                    <a:prstGeom prst="rect">
                      <a:avLst/>
                    </a:prstGeom>
                    <a:noFill/>
                    <a:ln w="9525">
                      <a:noFill/>
                      <a:miter lim="800000"/>
                      <a:headEnd/>
                      <a:tailEnd/>
                    </a:ln>
                  </pic:spPr>
                </pic:pic>
              </a:graphicData>
            </a:graphic>
          </wp:inline>
        </w:drawing>
      </w:r>
    </w:p>
    <w:p w:rsidR="00BD2FA3" w:rsidRPr="00584DEC" w:rsidRDefault="00BD2FA3">
      <w:pPr>
        <w:rPr>
          <w:rFonts w:eastAsia="Times"/>
          <w:noProof/>
          <w:sz w:val="22"/>
          <w:szCs w:val="22"/>
          <w:lang w:eastAsia="en-GB"/>
        </w:rPr>
      </w:pPr>
      <w:r w:rsidRPr="00584DEC">
        <w:rPr>
          <w:rFonts w:eastAsia="Times"/>
          <w:noProof/>
          <w:sz w:val="22"/>
          <w:szCs w:val="22"/>
          <w:lang w:eastAsia="en-GB"/>
        </w:rPr>
        <w:br w:type="page"/>
      </w:r>
    </w:p>
    <w:p w:rsidR="00FE3141" w:rsidRPr="00584DEC" w:rsidRDefault="00B20664" w:rsidP="000D044C">
      <w:pPr>
        <w:rPr>
          <w:rFonts w:eastAsia="Times"/>
          <w:b/>
          <w:sz w:val="22"/>
          <w:szCs w:val="22"/>
        </w:rPr>
      </w:pPr>
      <w:r w:rsidRPr="00584DEC">
        <w:rPr>
          <w:rFonts w:eastAsia="Times"/>
          <w:noProof/>
          <w:sz w:val="22"/>
          <w:szCs w:val="22"/>
          <w:lang w:val="en-US"/>
        </w:rPr>
        <w:lastRenderedPageBreak/>
        <w:drawing>
          <wp:inline distT="0" distB="0" distL="0" distR="0" wp14:anchorId="3223740A" wp14:editId="15278352">
            <wp:extent cx="9085514" cy="391886"/>
            <wp:effectExtent l="19050" t="0" r="1336" b="0"/>
            <wp:docPr id="10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097871" cy="392419"/>
                    </a:xfrm>
                    <a:prstGeom prst="rect">
                      <a:avLst/>
                    </a:prstGeom>
                    <a:noFill/>
                    <a:ln w="9525">
                      <a:noFill/>
                      <a:miter lim="800000"/>
                      <a:headEnd/>
                      <a:tailEnd/>
                    </a:ln>
                  </pic:spPr>
                </pic:pic>
              </a:graphicData>
            </a:graphic>
          </wp:inline>
        </w:drawing>
      </w:r>
    </w:p>
    <w:p w:rsidR="00362357" w:rsidRPr="00584DEC" w:rsidRDefault="00F52E2D" w:rsidP="00DD35A1">
      <w:pPr>
        <w:jc w:val="both"/>
        <w:rPr>
          <w:rFonts w:eastAsia="Times"/>
          <w:b/>
          <w:sz w:val="22"/>
          <w:szCs w:val="22"/>
        </w:rPr>
      </w:pPr>
      <w:r w:rsidRPr="00584DEC">
        <w:rPr>
          <w:rFonts w:eastAsia="Times"/>
          <w:noProof/>
          <w:sz w:val="22"/>
          <w:szCs w:val="22"/>
          <w:lang w:val="en-US"/>
        </w:rPr>
        <w:drawing>
          <wp:inline distT="0" distB="0" distL="0" distR="0" wp14:anchorId="27E5928B" wp14:editId="2D33A95A">
            <wp:extent cx="9082718" cy="3773730"/>
            <wp:effectExtent l="19050" t="0" r="4132" b="0"/>
            <wp:docPr id="7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cstate="print"/>
                    <a:srcRect/>
                    <a:stretch>
                      <a:fillRect/>
                    </a:stretch>
                  </pic:blipFill>
                  <pic:spPr bwMode="auto">
                    <a:xfrm>
                      <a:off x="0" y="0"/>
                      <a:ext cx="9088645" cy="3776193"/>
                    </a:xfrm>
                    <a:prstGeom prst="rect">
                      <a:avLst/>
                    </a:prstGeom>
                    <a:noFill/>
                    <a:ln w="9525">
                      <a:noFill/>
                      <a:miter lim="800000"/>
                      <a:headEnd/>
                      <a:tailEnd/>
                    </a:ln>
                  </pic:spPr>
                </pic:pic>
              </a:graphicData>
            </a:graphic>
          </wp:inline>
        </w:drawing>
      </w:r>
    </w:p>
    <w:p w:rsidR="00362357" w:rsidRPr="00584DEC" w:rsidRDefault="00362357">
      <w:pPr>
        <w:rPr>
          <w:rFonts w:eastAsia="Times"/>
          <w:b/>
          <w:sz w:val="22"/>
          <w:szCs w:val="22"/>
        </w:rPr>
      </w:pPr>
      <w:r w:rsidRPr="00584DEC">
        <w:rPr>
          <w:rFonts w:eastAsia="Times"/>
          <w:b/>
          <w:sz w:val="22"/>
          <w:szCs w:val="22"/>
        </w:rPr>
        <w:br w:type="page"/>
      </w:r>
    </w:p>
    <w:p w:rsidR="00362357" w:rsidRPr="00584DEC" w:rsidRDefault="00362357" w:rsidP="00DD35A1">
      <w:pPr>
        <w:jc w:val="both"/>
        <w:rPr>
          <w:rFonts w:eastAsia="Times"/>
          <w:b/>
          <w:sz w:val="22"/>
          <w:szCs w:val="22"/>
        </w:rPr>
      </w:pPr>
    </w:p>
    <w:p w:rsidR="009C729A" w:rsidRPr="00584DEC" w:rsidRDefault="00B20664" w:rsidP="00DD35A1">
      <w:pPr>
        <w:jc w:val="both"/>
        <w:rPr>
          <w:rFonts w:eastAsia="Times"/>
          <w:b/>
          <w:sz w:val="22"/>
          <w:szCs w:val="22"/>
        </w:rPr>
      </w:pPr>
      <w:r w:rsidRPr="00584DEC">
        <w:rPr>
          <w:rFonts w:eastAsia="Times"/>
          <w:noProof/>
          <w:sz w:val="22"/>
          <w:szCs w:val="22"/>
          <w:lang w:val="en-US"/>
        </w:rPr>
        <w:drawing>
          <wp:inline distT="0" distB="0" distL="0" distR="0" wp14:anchorId="31F4A6C8" wp14:editId="11AF0C45">
            <wp:extent cx="9061763" cy="391804"/>
            <wp:effectExtent l="19050" t="0" r="6037" b="0"/>
            <wp:docPr id="10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075995" cy="392419"/>
                    </a:xfrm>
                    <a:prstGeom prst="rect">
                      <a:avLst/>
                    </a:prstGeom>
                    <a:noFill/>
                    <a:ln w="9525">
                      <a:noFill/>
                      <a:miter lim="800000"/>
                      <a:headEnd/>
                      <a:tailEnd/>
                    </a:ln>
                  </pic:spPr>
                </pic:pic>
              </a:graphicData>
            </a:graphic>
          </wp:inline>
        </w:drawing>
      </w:r>
    </w:p>
    <w:p w:rsidR="009C729A" w:rsidRPr="00584DEC" w:rsidRDefault="00F52E2D" w:rsidP="00DD35A1">
      <w:pPr>
        <w:jc w:val="both"/>
        <w:rPr>
          <w:rFonts w:eastAsia="Times"/>
          <w:b/>
          <w:sz w:val="22"/>
          <w:szCs w:val="22"/>
        </w:rPr>
      </w:pPr>
      <w:r w:rsidRPr="00584DEC">
        <w:rPr>
          <w:rFonts w:eastAsia="Times"/>
          <w:noProof/>
          <w:sz w:val="22"/>
          <w:szCs w:val="22"/>
          <w:lang w:val="en-US"/>
        </w:rPr>
        <w:drawing>
          <wp:inline distT="0" distB="0" distL="0" distR="0" wp14:anchorId="03765CBB" wp14:editId="6ED0251B">
            <wp:extent cx="9065573" cy="4690708"/>
            <wp:effectExtent l="19050" t="0" r="2227" b="0"/>
            <wp:docPr id="7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3" cstate="print"/>
                    <a:srcRect/>
                    <a:stretch>
                      <a:fillRect/>
                    </a:stretch>
                  </pic:blipFill>
                  <pic:spPr bwMode="auto">
                    <a:xfrm>
                      <a:off x="0" y="0"/>
                      <a:ext cx="9074135" cy="4695138"/>
                    </a:xfrm>
                    <a:prstGeom prst="rect">
                      <a:avLst/>
                    </a:prstGeom>
                    <a:noFill/>
                    <a:ln w="9525">
                      <a:noFill/>
                      <a:miter lim="800000"/>
                      <a:headEnd/>
                      <a:tailEnd/>
                    </a:ln>
                  </pic:spPr>
                </pic:pic>
              </a:graphicData>
            </a:graphic>
          </wp:inline>
        </w:drawing>
      </w:r>
    </w:p>
    <w:p w:rsidR="00FE3141" w:rsidRPr="00584DEC" w:rsidRDefault="00FE3141">
      <w:pPr>
        <w:rPr>
          <w:rFonts w:eastAsia="Times"/>
          <w:b/>
          <w:sz w:val="22"/>
          <w:szCs w:val="22"/>
        </w:rPr>
      </w:pPr>
      <w:r w:rsidRPr="00584DEC">
        <w:rPr>
          <w:rFonts w:eastAsia="Times"/>
          <w:b/>
          <w:sz w:val="22"/>
          <w:szCs w:val="22"/>
        </w:rPr>
        <w:br w:type="page"/>
      </w:r>
    </w:p>
    <w:p w:rsidR="00FE3141" w:rsidRPr="00584DEC" w:rsidRDefault="00B20664" w:rsidP="00DD35A1">
      <w:pPr>
        <w:jc w:val="both"/>
        <w:rPr>
          <w:rFonts w:eastAsia="Times"/>
          <w:b/>
          <w:sz w:val="22"/>
          <w:szCs w:val="22"/>
        </w:rPr>
      </w:pPr>
      <w:r w:rsidRPr="00584DEC">
        <w:rPr>
          <w:rFonts w:eastAsia="Times"/>
          <w:noProof/>
          <w:sz w:val="22"/>
          <w:szCs w:val="22"/>
          <w:lang w:val="en-US"/>
        </w:rPr>
        <w:lastRenderedPageBreak/>
        <w:drawing>
          <wp:inline distT="0" distB="0" distL="0" distR="0" wp14:anchorId="422C7F55" wp14:editId="401DC9C1">
            <wp:extent cx="9085514" cy="391804"/>
            <wp:effectExtent l="19050" t="0" r="1336" b="0"/>
            <wp:docPr id="10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099783" cy="392419"/>
                    </a:xfrm>
                    <a:prstGeom prst="rect">
                      <a:avLst/>
                    </a:prstGeom>
                    <a:noFill/>
                    <a:ln w="9525">
                      <a:noFill/>
                      <a:miter lim="800000"/>
                      <a:headEnd/>
                      <a:tailEnd/>
                    </a:ln>
                  </pic:spPr>
                </pic:pic>
              </a:graphicData>
            </a:graphic>
          </wp:inline>
        </w:drawing>
      </w:r>
    </w:p>
    <w:p w:rsidR="00F52E2D" w:rsidRPr="00584DEC" w:rsidRDefault="00F52E2D">
      <w:pPr>
        <w:rPr>
          <w:rFonts w:eastAsia="Times"/>
          <w:b/>
          <w:sz w:val="22"/>
          <w:szCs w:val="22"/>
        </w:rPr>
      </w:pPr>
      <w:r w:rsidRPr="00584DEC">
        <w:rPr>
          <w:rFonts w:eastAsia="Times"/>
          <w:noProof/>
          <w:sz w:val="22"/>
          <w:szCs w:val="22"/>
          <w:lang w:val="en-US"/>
        </w:rPr>
        <w:drawing>
          <wp:inline distT="0" distB="0" distL="0" distR="0" wp14:anchorId="51D1BDD7" wp14:editId="766CBAF1">
            <wp:extent cx="9082718" cy="4630015"/>
            <wp:effectExtent l="19050" t="0" r="4132" b="0"/>
            <wp:docPr id="8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4" cstate="print"/>
                    <a:srcRect/>
                    <a:stretch>
                      <a:fillRect/>
                    </a:stretch>
                  </pic:blipFill>
                  <pic:spPr bwMode="auto">
                    <a:xfrm>
                      <a:off x="0" y="0"/>
                      <a:ext cx="9088788" cy="4633109"/>
                    </a:xfrm>
                    <a:prstGeom prst="rect">
                      <a:avLst/>
                    </a:prstGeom>
                    <a:noFill/>
                    <a:ln w="9525">
                      <a:noFill/>
                      <a:miter lim="800000"/>
                      <a:headEnd/>
                      <a:tailEnd/>
                    </a:ln>
                  </pic:spPr>
                </pic:pic>
              </a:graphicData>
            </a:graphic>
          </wp:inline>
        </w:drawing>
      </w:r>
    </w:p>
    <w:p w:rsidR="00362357" w:rsidRPr="00584DEC" w:rsidRDefault="00362357">
      <w:pPr>
        <w:rPr>
          <w:rFonts w:eastAsia="Times"/>
          <w:b/>
          <w:sz w:val="22"/>
          <w:szCs w:val="22"/>
        </w:rPr>
      </w:pPr>
      <w:r w:rsidRPr="00584DEC">
        <w:rPr>
          <w:rFonts w:eastAsia="Times"/>
          <w:b/>
          <w:sz w:val="22"/>
          <w:szCs w:val="22"/>
        </w:rPr>
        <w:br w:type="page"/>
      </w:r>
    </w:p>
    <w:p w:rsidR="00FE3141" w:rsidRPr="00584DEC" w:rsidRDefault="00FE3141" w:rsidP="00DD35A1">
      <w:pPr>
        <w:jc w:val="both"/>
        <w:rPr>
          <w:rFonts w:eastAsia="Times"/>
          <w:b/>
          <w:sz w:val="22"/>
          <w:szCs w:val="22"/>
        </w:rPr>
      </w:pPr>
    </w:p>
    <w:p w:rsidR="008932E9" w:rsidRPr="00584DEC" w:rsidRDefault="00B20664">
      <w:pPr>
        <w:rPr>
          <w:rFonts w:eastAsia="Times"/>
          <w:sz w:val="22"/>
          <w:szCs w:val="22"/>
        </w:rPr>
      </w:pPr>
      <w:r w:rsidRPr="00584DEC">
        <w:rPr>
          <w:rFonts w:eastAsia="Times"/>
          <w:noProof/>
          <w:sz w:val="22"/>
          <w:szCs w:val="22"/>
          <w:lang w:val="en-US"/>
        </w:rPr>
        <w:drawing>
          <wp:inline distT="0" distB="0" distL="0" distR="0" wp14:anchorId="444CA796" wp14:editId="4BC5FEE2">
            <wp:extent cx="9061763" cy="391886"/>
            <wp:effectExtent l="19050" t="0" r="6037" b="0"/>
            <wp:docPr id="10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074088" cy="392419"/>
                    </a:xfrm>
                    <a:prstGeom prst="rect">
                      <a:avLst/>
                    </a:prstGeom>
                    <a:noFill/>
                    <a:ln w="9525">
                      <a:noFill/>
                      <a:miter lim="800000"/>
                      <a:headEnd/>
                      <a:tailEnd/>
                    </a:ln>
                  </pic:spPr>
                </pic:pic>
              </a:graphicData>
            </a:graphic>
          </wp:inline>
        </w:drawing>
      </w:r>
    </w:p>
    <w:p w:rsidR="008932E9" w:rsidRPr="00584DEC" w:rsidRDefault="003D2547">
      <w:pPr>
        <w:rPr>
          <w:rFonts w:eastAsia="Times"/>
          <w:b/>
          <w:sz w:val="22"/>
          <w:szCs w:val="22"/>
        </w:rPr>
      </w:pPr>
      <w:r w:rsidRPr="00584DEC">
        <w:rPr>
          <w:rFonts w:eastAsia="Times"/>
          <w:noProof/>
          <w:sz w:val="22"/>
          <w:szCs w:val="22"/>
          <w:lang w:val="en-US"/>
        </w:rPr>
        <w:drawing>
          <wp:inline distT="0" distB="0" distL="0" distR="0" wp14:anchorId="05CFF255" wp14:editId="15904C45">
            <wp:extent cx="9058275" cy="4038600"/>
            <wp:effectExtent l="0" t="0" r="9525" b="0"/>
            <wp:docPr id="11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5" cstate="print"/>
                    <a:srcRect/>
                    <a:stretch>
                      <a:fillRect/>
                    </a:stretch>
                  </pic:blipFill>
                  <pic:spPr bwMode="auto">
                    <a:xfrm>
                      <a:off x="0" y="0"/>
                      <a:ext cx="9067303" cy="4042625"/>
                    </a:xfrm>
                    <a:prstGeom prst="rect">
                      <a:avLst/>
                    </a:prstGeom>
                    <a:noFill/>
                    <a:ln w="9525">
                      <a:noFill/>
                      <a:miter lim="800000"/>
                      <a:headEnd/>
                      <a:tailEnd/>
                    </a:ln>
                  </pic:spPr>
                </pic:pic>
              </a:graphicData>
            </a:graphic>
          </wp:inline>
        </w:drawing>
      </w:r>
    </w:p>
    <w:p w:rsidR="00FE3141" w:rsidRPr="00584DEC" w:rsidRDefault="00FE3141">
      <w:pPr>
        <w:rPr>
          <w:rFonts w:eastAsia="Times"/>
          <w:b/>
          <w:sz w:val="22"/>
          <w:szCs w:val="22"/>
        </w:rPr>
      </w:pPr>
      <w:r w:rsidRPr="00584DEC">
        <w:rPr>
          <w:rFonts w:eastAsia="Times"/>
          <w:b/>
          <w:sz w:val="22"/>
          <w:szCs w:val="22"/>
        </w:rPr>
        <w:br w:type="page"/>
      </w:r>
    </w:p>
    <w:p w:rsidR="00F070A0" w:rsidRPr="00584DEC" w:rsidRDefault="00B20664" w:rsidP="00DD35A1">
      <w:pPr>
        <w:jc w:val="both"/>
        <w:rPr>
          <w:rFonts w:eastAsia="Times"/>
          <w:b/>
          <w:sz w:val="22"/>
          <w:szCs w:val="22"/>
        </w:rPr>
      </w:pPr>
      <w:r w:rsidRPr="00584DEC">
        <w:rPr>
          <w:rFonts w:eastAsia="Times"/>
          <w:noProof/>
          <w:sz w:val="22"/>
          <w:szCs w:val="22"/>
          <w:lang w:val="en-US"/>
        </w:rPr>
        <w:lastRenderedPageBreak/>
        <w:drawing>
          <wp:inline distT="0" distB="0" distL="0" distR="0" wp14:anchorId="5BCABF0B" wp14:editId="0C0FE9E2">
            <wp:extent cx="9063668" cy="391886"/>
            <wp:effectExtent l="19050" t="0" r="4132" b="0"/>
            <wp:docPr id="10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075995" cy="392419"/>
                    </a:xfrm>
                    <a:prstGeom prst="rect">
                      <a:avLst/>
                    </a:prstGeom>
                    <a:noFill/>
                    <a:ln w="9525">
                      <a:noFill/>
                      <a:miter lim="800000"/>
                      <a:headEnd/>
                      <a:tailEnd/>
                    </a:ln>
                  </pic:spPr>
                </pic:pic>
              </a:graphicData>
            </a:graphic>
          </wp:inline>
        </w:drawing>
      </w:r>
    </w:p>
    <w:p w:rsidR="00C8515A" w:rsidRPr="00584DEC" w:rsidRDefault="00C8515A">
      <w:pPr>
        <w:rPr>
          <w:rFonts w:eastAsia="Times"/>
          <w:sz w:val="22"/>
          <w:szCs w:val="22"/>
        </w:rPr>
      </w:pPr>
      <w:r w:rsidRPr="00584DEC">
        <w:rPr>
          <w:rFonts w:eastAsia="Times"/>
          <w:noProof/>
          <w:sz w:val="22"/>
          <w:szCs w:val="22"/>
          <w:lang w:val="en-US"/>
        </w:rPr>
        <w:drawing>
          <wp:inline distT="0" distB="0" distL="0" distR="0" wp14:anchorId="598C3142" wp14:editId="724A869E">
            <wp:extent cx="9065573" cy="4234179"/>
            <wp:effectExtent l="19050" t="0" r="2227" b="0"/>
            <wp:docPr id="8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6" cstate="print"/>
                    <a:srcRect/>
                    <a:stretch>
                      <a:fillRect/>
                    </a:stretch>
                  </pic:blipFill>
                  <pic:spPr bwMode="auto">
                    <a:xfrm>
                      <a:off x="0" y="0"/>
                      <a:ext cx="9065189" cy="4233999"/>
                    </a:xfrm>
                    <a:prstGeom prst="rect">
                      <a:avLst/>
                    </a:prstGeom>
                    <a:noFill/>
                    <a:ln w="9525">
                      <a:noFill/>
                      <a:miter lim="800000"/>
                      <a:headEnd/>
                      <a:tailEnd/>
                    </a:ln>
                  </pic:spPr>
                </pic:pic>
              </a:graphicData>
            </a:graphic>
          </wp:inline>
        </w:drawing>
      </w:r>
    </w:p>
    <w:p w:rsidR="00362357" w:rsidRPr="00584DEC" w:rsidRDefault="00362357">
      <w:pPr>
        <w:rPr>
          <w:rFonts w:eastAsia="Times"/>
          <w:sz w:val="22"/>
          <w:szCs w:val="22"/>
        </w:rPr>
      </w:pPr>
      <w:r w:rsidRPr="00584DEC">
        <w:rPr>
          <w:rFonts w:eastAsia="Times"/>
          <w:sz w:val="22"/>
          <w:szCs w:val="22"/>
        </w:rPr>
        <w:br w:type="page"/>
      </w:r>
    </w:p>
    <w:p w:rsidR="00F070A0" w:rsidRPr="00584DEC" w:rsidRDefault="00F070A0" w:rsidP="00F070A0">
      <w:pPr>
        <w:rPr>
          <w:rFonts w:eastAsia="Times"/>
          <w:sz w:val="22"/>
          <w:szCs w:val="22"/>
        </w:rPr>
      </w:pPr>
    </w:p>
    <w:p w:rsidR="00F070A0" w:rsidRPr="00584DEC" w:rsidRDefault="00B20664" w:rsidP="00F070A0">
      <w:pPr>
        <w:rPr>
          <w:rFonts w:eastAsia="Times"/>
          <w:sz w:val="22"/>
          <w:szCs w:val="22"/>
        </w:rPr>
      </w:pPr>
      <w:r w:rsidRPr="00584DEC">
        <w:rPr>
          <w:rFonts w:eastAsia="Times"/>
          <w:noProof/>
          <w:sz w:val="22"/>
          <w:szCs w:val="22"/>
          <w:lang w:val="en-US"/>
        </w:rPr>
        <w:drawing>
          <wp:inline distT="0" distB="0" distL="0" distR="0" wp14:anchorId="301B4CD7" wp14:editId="225FAE19">
            <wp:extent cx="9061763" cy="391886"/>
            <wp:effectExtent l="19050" t="0" r="6037" b="0"/>
            <wp:docPr id="10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074088" cy="392419"/>
                    </a:xfrm>
                    <a:prstGeom prst="rect">
                      <a:avLst/>
                    </a:prstGeom>
                    <a:noFill/>
                    <a:ln w="9525">
                      <a:noFill/>
                      <a:miter lim="800000"/>
                      <a:headEnd/>
                      <a:tailEnd/>
                    </a:ln>
                  </pic:spPr>
                </pic:pic>
              </a:graphicData>
            </a:graphic>
          </wp:inline>
        </w:drawing>
      </w:r>
    </w:p>
    <w:p w:rsidR="00F070A0" w:rsidRPr="00584DEC" w:rsidRDefault="00C8515A" w:rsidP="00F070A0">
      <w:pPr>
        <w:rPr>
          <w:rFonts w:eastAsia="Times"/>
          <w:sz w:val="22"/>
          <w:szCs w:val="22"/>
        </w:rPr>
      </w:pPr>
      <w:r w:rsidRPr="00584DEC">
        <w:rPr>
          <w:rFonts w:eastAsia="Times"/>
          <w:noProof/>
          <w:sz w:val="22"/>
          <w:szCs w:val="22"/>
          <w:lang w:val="en-US"/>
        </w:rPr>
        <w:drawing>
          <wp:inline distT="0" distB="0" distL="0" distR="0" wp14:anchorId="4BA6AE54" wp14:editId="547A9DA9">
            <wp:extent cx="8991600" cy="4591050"/>
            <wp:effectExtent l="0" t="0" r="0" b="0"/>
            <wp:docPr id="8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7" cstate="print"/>
                    <a:srcRect/>
                    <a:stretch>
                      <a:fillRect/>
                    </a:stretch>
                  </pic:blipFill>
                  <pic:spPr bwMode="auto">
                    <a:xfrm>
                      <a:off x="0" y="0"/>
                      <a:ext cx="9007476" cy="4599156"/>
                    </a:xfrm>
                    <a:prstGeom prst="rect">
                      <a:avLst/>
                    </a:prstGeom>
                    <a:noFill/>
                    <a:ln w="9525">
                      <a:noFill/>
                      <a:miter lim="800000"/>
                      <a:headEnd/>
                      <a:tailEnd/>
                    </a:ln>
                  </pic:spPr>
                </pic:pic>
              </a:graphicData>
            </a:graphic>
          </wp:inline>
        </w:drawing>
      </w:r>
    </w:p>
    <w:p w:rsidR="00362357" w:rsidRPr="00584DEC" w:rsidRDefault="00362357">
      <w:pPr>
        <w:rPr>
          <w:rFonts w:eastAsia="Times"/>
          <w:sz w:val="22"/>
          <w:szCs w:val="22"/>
        </w:rPr>
      </w:pPr>
      <w:r w:rsidRPr="00584DEC">
        <w:rPr>
          <w:rFonts w:eastAsia="Times"/>
          <w:sz w:val="22"/>
          <w:szCs w:val="22"/>
        </w:rPr>
        <w:br w:type="page"/>
      </w:r>
    </w:p>
    <w:p w:rsidR="00F070A0" w:rsidRPr="00584DEC" w:rsidRDefault="00F070A0" w:rsidP="00F070A0">
      <w:pPr>
        <w:rPr>
          <w:rFonts w:eastAsia="Times"/>
          <w:sz w:val="22"/>
          <w:szCs w:val="22"/>
        </w:rPr>
      </w:pPr>
    </w:p>
    <w:p w:rsidR="00F070A0" w:rsidRPr="00584DEC" w:rsidRDefault="00F070A0" w:rsidP="00F070A0">
      <w:pPr>
        <w:rPr>
          <w:rFonts w:eastAsia="Times"/>
          <w:sz w:val="22"/>
          <w:szCs w:val="22"/>
        </w:rPr>
      </w:pPr>
    </w:p>
    <w:p w:rsidR="00F070A0" w:rsidRPr="00584DEC" w:rsidRDefault="00B20664" w:rsidP="00F070A0">
      <w:pPr>
        <w:rPr>
          <w:rFonts w:eastAsia="Times"/>
          <w:sz w:val="22"/>
          <w:szCs w:val="22"/>
        </w:rPr>
      </w:pPr>
      <w:r w:rsidRPr="00584DEC">
        <w:rPr>
          <w:rFonts w:eastAsia="Times"/>
          <w:noProof/>
          <w:sz w:val="22"/>
          <w:szCs w:val="22"/>
          <w:lang w:val="en-US"/>
        </w:rPr>
        <w:drawing>
          <wp:inline distT="0" distB="0" distL="0" distR="0" wp14:anchorId="7EFF51BB" wp14:editId="23EF5E02">
            <wp:extent cx="9096754" cy="391339"/>
            <wp:effectExtent l="19050" t="0" r="9146" b="0"/>
            <wp:docPr id="1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121849" cy="392419"/>
                    </a:xfrm>
                    <a:prstGeom prst="rect">
                      <a:avLst/>
                    </a:prstGeom>
                    <a:noFill/>
                    <a:ln w="9525">
                      <a:noFill/>
                      <a:miter lim="800000"/>
                      <a:headEnd/>
                      <a:tailEnd/>
                    </a:ln>
                  </pic:spPr>
                </pic:pic>
              </a:graphicData>
            </a:graphic>
          </wp:inline>
        </w:drawing>
      </w:r>
    </w:p>
    <w:p w:rsidR="00F070A0" w:rsidRPr="00584DEC" w:rsidRDefault="00C8515A" w:rsidP="00F070A0">
      <w:pPr>
        <w:rPr>
          <w:rFonts w:eastAsia="Times"/>
          <w:sz w:val="22"/>
          <w:szCs w:val="22"/>
        </w:rPr>
      </w:pPr>
      <w:r w:rsidRPr="00584DEC">
        <w:rPr>
          <w:rFonts w:eastAsia="Times"/>
          <w:noProof/>
          <w:sz w:val="22"/>
          <w:szCs w:val="22"/>
          <w:lang w:val="en-US"/>
        </w:rPr>
        <w:drawing>
          <wp:inline distT="0" distB="0" distL="0" distR="0" wp14:anchorId="30F63BEF" wp14:editId="7166050E">
            <wp:extent cx="9115425" cy="4657532"/>
            <wp:effectExtent l="0" t="0" r="0" b="0"/>
            <wp:docPr id="8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8" cstate="print"/>
                    <a:srcRect/>
                    <a:stretch>
                      <a:fillRect/>
                    </a:stretch>
                  </pic:blipFill>
                  <pic:spPr bwMode="auto">
                    <a:xfrm>
                      <a:off x="0" y="0"/>
                      <a:ext cx="9116158" cy="4657907"/>
                    </a:xfrm>
                    <a:prstGeom prst="rect">
                      <a:avLst/>
                    </a:prstGeom>
                    <a:noFill/>
                    <a:ln w="9525">
                      <a:noFill/>
                      <a:miter lim="800000"/>
                      <a:headEnd/>
                      <a:tailEnd/>
                    </a:ln>
                  </pic:spPr>
                </pic:pic>
              </a:graphicData>
            </a:graphic>
          </wp:inline>
        </w:drawing>
      </w:r>
    </w:p>
    <w:p w:rsidR="00362357" w:rsidRPr="00584DEC" w:rsidRDefault="00362357">
      <w:pPr>
        <w:rPr>
          <w:rFonts w:eastAsia="Times"/>
          <w:sz w:val="22"/>
          <w:szCs w:val="22"/>
        </w:rPr>
      </w:pPr>
      <w:r w:rsidRPr="00584DEC">
        <w:rPr>
          <w:rFonts w:eastAsia="Times"/>
          <w:sz w:val="22"/>
          <w:szCs w:val="22"/>
        </w:rPr>
        <w:br w:type="page"/>
      </w:r>
    </w:p>
    <w:p w:rsidR="00F070A0" w:rsidRPr="00584DEC" w:rsidRDefault="00F070A0" w:rsidP="00F070A0">
      <w:pPr>
        <w:rPr>
          <w:rFonts w:eastAsia="Times"/>
          <w:sz w:val="22"/>
          <w:szCs w:val="22"/>
        </w:rPr>
      </w:pPr>
    </w:p>
    <w:p w:rsidR="00F070A0" w:rsidRPr="00584DEC" w:rsidRDefault="00B20664" w:rsidP="00F070A0">
      <w:pPr>
        <w:rPr>
          <w:rFonts w:eastAsia="Times"/>
          <w:sz w:val="22"/>
          <w:szCs w:val="22"/>
        </w:rPr>
      </w:pPr>
      <w:r w:rsidRPr="00584DEC">
        <w:rPr>
          <w:rFonts w:eastAsia="Times"/>
          <w:noProof/>
          <w:sz w:val="22"/>
          <w:szCs w:val="22"/>
          <w:lang w:val="en-US"/>
        </w:rPr>
        <w:drawing>
          <wp:inline distT="0" distB="0" distL="0" distR="0" wp14:anchorId="71DCE3FE" wp14:editId="4223757E">
            <wp:extent cx="8972550" cy="390525"/>
            <wp:effectExtent l="0" t="0" r="0" b="9525"/>
            <wp:docPr id="1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016066" cy="392419"/>
                    </a:xfrm>
                    <a:prstGeom prst="rect">
                      <a:avLst/>
                    </a:prstGeom>
                    <a:noFill/>
                    <a:ln w="9525">
                      <a:noFill/>
                      <a:miter lim="800000"/>
                      <a:headEnd/>
                      <a:tailEnd/>
                    </a:ln>
                  </pic:spPr>
                </pic:pic>
              </a:graphicData>
            </a:graphic>
          </wp:inline>
        </w:drawing>
      </w:r>
    </w:p>
    <w:p w:rsidR="00B20664" w:rsidRPr="00584DEC" w:rsidRDefault="00CC6A1A">
      <w:pPr>
        <w:rPr>
          <w:rFonts w:eastAsia="Times"/>
          <w:sz w:val="22"/>
          <w:szCs w:val="22"/>
        </w:rPr>
      </w:pPr>
      <w:r w:rsidRPr="00584DEC">
        <w:rPr>
          <w:rFonts w:eastAsia="Times"/>
          <w:noProof/>
          <w:sz w:val="22"/>
          <w:szCs w:val="22"/>
          <w:lang w:val="en-US"/>
        </w:rPr>
        <w:drawing>
          <wp:inline distT="0" distB="0" distL="0" distR="0" wp14:anchorId="655F441A" wp14:editId="12C497C7">
            <wp:extent cx="8988725" cy="5029199"/>
            <wp:effectExtent l="0" t="0" r="317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8997263" cy="5033976"/>
                    </a:xfrm>
                    <a:prstGeom prst="rect">
                      <a:avLst/>
                    </a:prstGeom>
                    <a:noFill/>
                    <a:ln>
                      <a:noFill/>
                    </a:ln>
                  </pic:spPr>
                </pic:pic>
              </a:graphicData>
            </a:graphic>
          </wp:inline>
        </w:drawing>
      </w:r>
    </w:p>
    <w:p w:rsidR="00CC6A1A" w:rsidRPr="00584DEC" w:rsidRDefault="00CC6A1A">
      <w:pPr>
        <w:rPr>
          <w:rFonts w:eastAsia="Times"/>
          <w:sz w:val="22"/>
          <w:szCs w:val="22"/>
        </w:rPr>
      </w:pPr>
    </w:p>
    <w:p w:rsidR="00B20664" w:rsidRPr="00584DEC" w:rsidRDefault="00B20664">
      <w:pPr>
        <w:rPr>
          <w:rFonts w:eastAsia="Times"/>
          <w:sz w:val="22"/>
          <w:szCs w:val="22"/>
        </w:rPr>
      </w:pPr>
      <w:r w:rsidRPr="00584DEC">
        <w:rPr>
          <w:rFonts w:eastAsia="Times"/>
          <w:noProof/>
          <w:sz w:val="22"/>
          <w:szCs w:val="22"/>
          <w:lang w:val="en-US"/>
        </w:rPr>
        <w:drawing>
          <wp:inline distT="0" distB="0" distL="0" distR="0" wp14:anchorId="1AFF6A36" wp14:editId="539A66F1">
            <wp:extent cx="8972550" cy="390525"/>
            <wp:effectExtent l="0" t="0" r="0" b="9525"/>
            <wp:docPr id="1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9" cstate="print"/>
                    <a:srcRect/>
                    <a:stretch>
                      <a:fillRect/>
                    </a:stretch>
                  </pic:blipFill>
                  <pic:spPr bwMode="auto">
                    <a:xfrm>
                      <a:off x="0" y="0"/>
                      <a:ext cx="9001936" cy="391804"/>
                    </a:xfrm>
                    <a:prstGeom prst="rect">
                      <a:avLst/>
                    </a:prstGeom>
                    <a:noFill/>
                    <a:ln w="9525">
                      <a:noFill/>
                      <a:miter lim="800000"/>
                      <a:headEnd/>
                      <a:tailEnd/>
                    </a:ln>
                  </pic:spPr>
                </pic:pic>
              </a:graphicData>
            </a:graphic>
          </wp:inline>
        </w:drawing>
      </w:r>
    </w:p>
    <w:p w:rsidR="00192551" w:rsidRPr="00584DEC" w:rsidRDefault="00192551">
      <w:pPr>
        <w:rPr>
          <w:rFonts w:eastAsia="Times"/>
          <w:sz w:val="22"/>
          <w:szCs w:val="22"/>
        </w:rPr>
      </w:pPr>
      <w:r w:rsidRPr="00584DEC">
        <w:rPr>
          <w:rFonts w:eastAsia="Times"/>
          <w:noProof/>
          <w:sz w:val="22"/>
          <w:szCs w:val="22"/>
          <w:lang w:val="en-US"/>
        </w:rPr>
        <w:drawing>
          <wp:inline distT="0" distB="0" distL="0" distR="0" wp14:anchorId="656C16C5" wp14:editId="7EB280FE">
            <wp:extent cx="8988725" cy="484804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8991862" cy="4849737"/>
                    </a:xfrm>
                    <a:prstGeom prst="rect">
                      <a:avLst/>
                    </a:prstGeom>
                    <a:noFill/>
                    <a:ln>
                      <a:noFill/>
                    </a:ln>
                  </pic:spPr>
                </pic:pic>
              </a:graphicData>
            </a:graphic>
          </wp:inline>
        </w:drawing>
      </w:r>
    </w:p>
    <w:p w:rsidR="00B20664" w:rsidRPr="00584DEC" w:rsidRDefault="00B20664">
      <w:pPr>
        <w:rPr>
          <w:rFonts w:eastAsia="Times"/>
          <w:noProof/>
          <w:sz w:val="22"/>
          <w:szCs w:val="22"/>
        </w:rPr>
      </w:pPr>
    </w:p>
    <w:p w:rsidR="00192551" w:rsidRPr="00584DEC" w:rsidRDefault="00192551">
      <w:pPr>
        <w:rPr>
          <w:rFonts w:eastAsia="Times"/>
          <w:sz w:val="22"/>
          <w:szCs w:val="22"/>
        </w:rPr>
        <w:sectPr w:rsidR="00192551" w:rsidRPr="00584DEC" w:rsidSect="000D044C">
          <w:headerReference w:type="default" r:id="rId61"/>
          <w:headerReference w:type="first" r:id="rId62"/>
          <w:footnotePr>
            <w:numRestart w:val="eachSect"/>
          </w:footnotePr>
          <w:pgSz w:w="15840" w:h="12240" w:orient="landscape" w:code="1"/>
          <w:pgMar w:top="1170" w:right="0" w:bottom="1440" w:left="1134" w:header="720" w:footer="720" w:gutter="0"/>
          <w:cols w:space="720"/>
          <w:titlePg/>
          <w:docGrid w:linePitch="326"/>
        </w:sectPr>
      </w:pPr>
    </w:p>
    <w:p w:rsidR="00FE3141" w:rsidRPr="00584DEC" w:rsidRDefault="00FE3141" w:rsidP="00F070A0">
      <w:pPr>
        <w:tabs>
          <w:tab w:val="left" w:pos="1490"/>
        </w:tabs>
        <w:rPr>
          <w:rFonts w:eastAsia="Times"/>
          <w:sz w:val="22"/>
          <w:szCs w:val="22"/>
        </w:rPr>
      </w:pPr>
    </w:p>
    <w:p w:rsidR="00F070A0" w:rsidRPr="00584DEC" w:rsidRDefault="00F070A0" w:rsidP="00F070A0">
      <w:pPr>
        <w:tabs>
          <w:tab w:val="left" w:pos="1490"/>
        </w:tabs>
        <w:rPr>
          <w:rFonts w:eastAsia="Times"/>
          <w:sz w:val="22"/>
          <w:szCs w:val="22"/>
        </w:rPr>
      </w:pPr>
    </w:p>
    <w:p w:rsidR="0008061F" w:rsidRPr="00584DEC" w:rsidRDefault="0008061F" w:rsidP="002A4EC0">
      <w:pPr>
        <w:pStyle w:val="Heading1"/>
        <w:rPr>
          <w:sz w:val="22"/>
          <w:szCs w:val="22"/>
        </w:rPr>
      </w:pPr>
      <w:bookmarkStart w:id="31" w:name="_Toc448325585"/>
      <w:r w:rsidRPr="00584DEC">
        <w:rPr>
          <w:sz w:val="22"/>
          <w:szCs w:val="22"/>
        </w:rPr>
        <w:t>Annex 3</w:t>
      </w:r>
      <w:bookmarkEnd w:id="31"/>
    </w:p>
    <w:p w:rsidR="0008061F" w:rsidRPr="00584DEC" w:rsidRDefault="0008061F" w:rsidP="002A4EC0">
      <w:pPr>
        <w:pStyle w:val="Heading1"/>
        <w:rPr>
          <w:sz w:val="22"/>
          <w:szCs w:val="22"/>
        </w:rPr>
      </w:pPr>
    </w:p>
    <w:p w:rsidR="0008061F" w:rsidRPr="00584DEC" w:rsidRDefault="0008061F" w:rsidP="002A4EC0">
      <w:pPr>
        <w:pStyle w:val="Heading1"/>
        <w:rPr>
          <w:sz w:val="22"/>
          <w:szCs w:val="22"/>
        </w:rPr>
      </w:pPr>
      <w:bookmarkStart w:id="32" w:name="_Toc448325586"/>
      <w:r w:rsidRPr="00584DEC">
        <w:rPr>
          <w:sz w:val="22"/>
          <w:szCs w:val="22"/>
        </w:rPr>
        <w:t>PFM Monitoring Indicators (2015)</w:t>
      </w:r>
      <w:bookmarkEnd w:id="32"/>
    </w:p>
    <w:p w:rsidR="0008061F" w:rsidRPr="00584DEC" w:rsidRDefault="0008061F" w:rsidP="0008061F">
      <w:pPr>
        <w:tabs>
          <w:tab w:val="left" w:pos="1490"/>
        </w:tabs>
        <w:rPr>
          <w:rFonts w:ascii="Times New Roman Bold" w:hAnsi="Times New Roman Bold"/>
          <w:b/>
          <w:bCs/>
          <w:color w:val="632423" w:themeColor="accent2" w:themeShade="80"/>
          <w:sz w:val="22"/>
          <w:szCs w:val="22"/>
        </w:rPr>
      </w:pPr>
    </w:p>
    <w:p w:rsidR="00F070A0" w:rsidRPr="00584DEC" w:rsidRDefault="00852D12" w:rsidP="00F070A0">
      <w:pPr>
        <w:tabs>
          <w:tab w:val="left" w:pos="1490"/>
        </w:tabs>
        <w:rPr>
          <w:rFonts w:eastAsia="Times"/>
          <w:sz w:val="22"/>
          <w:szCs w:val="22"/>
        </w:rPr>
      </w:pPr>
      <w:r w:rsidRPr="00852D12">
        <w:rPr>
          <w:rFonts w:eastAsia="Times"/>
          <w:noProof/>
          <w:lang w:val="en-US"/>
        </w:rPr>
        <w:drawing>
          <wp:inline distT="0" distB="0" distL="0" distR="0" wp14:anchorId="14997AF6" wp14:editId="5F0EF9EB">
            <wp:extent cx="6115050" cy="62935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15050" cy="6293580"/>
                    </a:xfrm>
                    <a:prstGeom prst="rect">
                      <a:avLst/>
                    </a:prstGeom>
                    <a:noFill/>
                    <a:ln>
                      <a:noFill/>
                    </a:ln>
                  </pic:spPr>
                </pic:pic>
              </a:graphicData>
            </a:graphic>
          </wp:inline>
        </w:drawing>
      </w:r>
    </w:p>
    <w:p w:rsidR="00F070A0" w:rsidRPr="00584DEC" w:rsidRDefault="00F070A0" w:rsidP="00F070A0">
      <w:pPr>
        <w:tabs>
          <w:tab w:val="left" w:pos="1490"/>
        </w:tabs>
        <w:rPr>
          <w:rFonts w:eastAsia="Times"/>
          <w:sz w:val="22"/>
          <w:szCs w:val="22"/>
        </w:rPr>
      </w:pPr>
    </w:p>
    <w:p w:rsidR="000970C3" w:rsidRPr="00584DEC" w:rsidRDefault="000970C3" w:rsidP="00F070A0">
      <w:pPr>
        <w:tabs>
          <w:tab w:val="left" w:pos="1490"/>
        </w:tabs>
        <w:rPr>
          <w:rFonts w:eastAsia="Times"/>
          <w:sz w:val="22"/>
          <w:szCs w:val="22"/>
        </w:rPr>
        <w:sectPr w:rsidR="000970C3" w:rsidRPr="00584DEC" w:rsidSect="0050288A">
          <w:headerReference w:type="first" r:id="rId64"/>
          <w:footnotePr>
            <w:numRestart w:val="eachSect"/>
          </w:footnotePr>
          <w:pgSz w:w="12240" w:h="15840" w:code="1"/>
          <w:pgMar w:top="90" w:right="1440" w:bottom="1440" w:left="1170" w:header="720" w:footer="720" w:gutter="0"/>
          <w:cols w:space="720"/>
          <w:titlePg/>
          <w:docGrid w:linePitch="326"/>
        </w:sectPr>
      </w:pPr>
    </w:p>
    <w:p w:rsidR="000970C3" w:rsidRPr="00584DEC" w:rsidRDefault="000970C3" w:rsidP="000970C3">
      <w:pPr>
        <w:pStyle w:val="Heading1"/>
        <w:rPr>
          <w:sz w:val="22"/>
          <w:szCs w:val="22"/>
        </w:rPr>
      </w:pPr>
      <w:bookmarkStart w:id="33" w:name="_Toc448325587"/>
      <w:r w:rsidRPr="00584DEC">
        <w:rPr>
          <w:sz w:val="22"/>
          <w:szCs w:val="22"/>
        </w:rPr>
        <w:lastRenderedPageBreak/>
        <w:t>Annex 4</w:t>
      </w:r>
      <w:bookmarkEnd w:id="33"/>
    </w:p>
    <w:p w:rsidR="000970C3" w:rsidRPr="00584DEC" w:rsidRDefault="000970C3" w:rsidP="000970C3">
      <w:pPr>
        <w:pStyle w:val="Heading1"/>
        <w:rPr>
          <w:sz w:val="22"/>
          <w:szCs w:val="22"/>
        </w:rPr>
      </w:pPr>
    </w:p>
    <w:p w:rsidR="000970C3" w:rsidRPr="00584DEC" w:rsidRDefault="000970C3" w:rsidP="000970C3">
      <w:pPr>
        <w:pStyle w:val="Heading1"/>
        <w:rPr>
          <w:sz w:val="22"/>
          <w:szCs w:val="22"/>
        </w:rPr>
      </w:pPr>
      <w:bookmarkStart w:id="34" w:name="_Toc448325588"/>
      <w:r w:rsidRPr="00584DEC">
        <w:rPr>
          <w:sz w:val="22"/>
          <w:szCs w:val="22"/>
        </w:rPr>
        <w:t>PFM Strategy Action plan 2016</w:t>
      </w:r>
      <w:bookmarkEnd w:id="34"/>
    </w:p>
    <w:p w:rsidR="00F070A0" w:rsidRPr="00584DEC" w:rsidRDefault="00EE3EAF" w:rsidP="00F070A0">
      <w:pPr>
        <w:tabs>
          <w:tab w:val="left" w:pos="1490"/>
        </w:tabs>
        <w:rPr>
          <w:rFonts w:eastAsia="Times"/>
          <w:sz w:val="22"/>
          <w:szCs w:val="22"/>
        </w:rPr>
      </w:pPr>
      <w:r w:rsidRPr="00584DEC">
        <w:rPr>
          <w:rFonts w:eastAsia="Times"/>
          <w:noProof/>
          <w:sz w:val="22"/>
          <w:szCs w:val="22"/>
          <w:lang w:val="en-US"/>
        </w:rPr>
        <w:drawing>
          <wp:inline distT="0" distB="0" distL="0" distR="0" wp14:anchorId="23F5FED1" wp14:editId="2F3D6EC5">
            <wp:extent cx="9086850" cy="5196186"/>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9086850" cy="5196186"/>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lastRenderedPageBreak/>
        <w:drawing>
          <wp:inline distT="0" distB="0" distL="0" distR="0" wp14:anchorId="62CF430C" wp14:editId="444C0823">
            <wp:extent cx="9086850" cy="300477"/>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086850" cy="300477"/>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drawing>
          <wp:inline distT="0" distB="0" distL="0" distR="0" wp14:anchorId="33E10C52" wp14:editId="5BA264F4">
            <wp:extent cx="9086850" cy="429475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9086850" cy="4294754"/>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drawing>
          <wp:inline distT="0" distB="0" distL="0" distR="0" wp14:anchorId="0007C334" wp14:editId="44D85E35">
            <wp:extent cx="9086850" cy="300477"/>
            <wp:effectExtent l="0" t="0" r="0"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9086850" cy="300477"/>
                    </a:xfrm>
                    <a:prstGeom prst="rect">
                      <a:avLst/>
                    </a:prstGeom>
                    <a:noFill/>
                    <a:ln>
                      <a:noFill/>
                    </a:ln>
                  </pic:spPr>
                </pic:pic>
              </a:graphicData>
            </a:graphic>
          </wp:inline>
        </w:drawing>
      </w:r>
    </w:p>
    <w:p w:rsidR="00EE3EAF" w:rsidRPr="00584DEC" w:rsidRDefault="00777747" w:rsidP="00F070A0">
      <w:pPr>
        <w:tabs>
          <w:tab w:val="left" w:pos="1490"/>
        </w:tabs>
        <w:rPr>
          <w:rFonts w:eastAsia="Times"/>
          <w:sz w:val="22"/>
          <w:szCs w:val="22"/>
        </w:rPr>
      </w:pPr>
      <w:r w:rsidRPr="00584DEC">
        <w:rPr>
          <w:rFonts w:eastAsia="Times"/>
          <w:noProof/>
          <w:sz w:val="22"/>
          <w:szCs w:val="22"/>
          <w:lang w:val="en-US"/>
        </w:rPr>
        <w:drawing>
          <wp:inline distT="0" distB="0" distL="0" distR="0" wp14:anchorId="3BA2F990" wp14:editId="764CD669">
            <wp:extent cx="9086850" cy="4372464"/>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9086850" cy="4372464"/>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lastRenderedPageBreak/>
        <w:drawing>
          <wp:inline distT="0" distB="0" distL="0" distR="0" wp14:anchorId="7CCA76D2" wp14:editId="7E3D6014">
            <wp:extent cx="9086850" cy="30047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086850" cy="300477"/>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drawing>
          <wp:inline distT="0" distB="0" distL="0" distR="0" wp14:anchorId="139BE0F8" wp14:editId="5E124DC1">
            <wp:extent cx="9086850" cy="4704025"/>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9086850" cy="4704025"/>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lastRenderedPageBreak/>
        <w:drawing>
          <wp:inline distT="0" distB="0" distL="0" distR="0" wp14:anchorId="7F3DBFC6" wp14:editId="7EF306E3">
            <wp:extent cx="9086850" cy="300355"/>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086850" cy="300355"/>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drawing>
          <wp:inline distT="0" distB="0" distL="0" distR="0" wp14:anchorId="4C5C2B53" wp14:editId="06F6E88C">
            <wp:extent cx="9086850" cy="53340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9086850" cy="5334000"/>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lastRenderedPageBreak/>
        <w:drawing>
          <wp:inline distT="0" distB="0" distL="0" distR="0" wp14:anchorId="4943EAB9" wp14:editId="4D9086F6">
            <wp:extent cx="9086850" cy="300355"/>
            <wp:effectExtent l="0" t="0" r="0"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086850" cy="300355"/>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drawing>
          <wp:inline distT="0" distB="0" distL="0" distR="0" wp14:anchorId="3C965758" wp14:editId="6EA1ABD9">
            <wp:extent cx="9086850" cy="52863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086850" cy="5286375"/>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lastRenderedPageBreak/>
        <w:drawing>
          <wp:inline distT="0" distB="0" distL="0" distR="0" wp14:anchorId="4B4A9EB7" wp14:editId="08B7A821">
            <wp:extent cx="9086850" cy="300355"/>
            <wp:effectExtent l="0" t="0" r="0" b="444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086850" cy="300355"/>
                    </a:xfrm>
                    <a:prstGeom prst="rect">
                      <a:avLst/>
                    </a:prstGeom>
                    <a:noFill/>
                    <a:ln>
                      <a:noFill/>
                    </a:ln>
                  </pic:spPr>
                </pic:pic>
              </a:graphicData>
            </a:graphic>
          </wp:inline>
        </w:drawing>
      </w:r>
    </w:p>
    <w:p w:rsidR="00EE3EAF" w:rsidRPr="00584DEC" w:rsidRDefault="00EE3EAF" w:rsidP="00F070A0">
      <w:pPr>
        <w:tabs>
          <w:tab w:val="left" w:pos="1490"/>
        </w:tabs>
        <w:rPr>
          <w:rFonts w:eastAsia="Times"/>
          <w:sz w:val="22"/>
          <w:szCs w:val="22"/>
        </w:rPr>
      </w:pPr>
      <w:r w:rsidRPr="00584DEC">
        <w:rPr>
          <w:rFonts w:eastAsia="Times"/>
          <w:noProof/>
          <w:sz w:val="22"/>
          <w:szCs w:val="22"/>
          <w:lang w:val="en-US"/>
        </w:rPr>
        <w:drawing>
          <wp:inline distT="0" distB="0" distL="0" distR="0" wp14:anchorId="08B99EB5" wp14:editId="540A3961">
            <wp:extent cx="9086850" cy="4113432"/>
            <wp:effectExtent l="0" t="0" r="0"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9086850" cy="4113432"/>
                    </a:xfrm>
                    <a:prstGeom prst="rect">
                      <a:avLst/>
                    </a:prstGeom>
                    <a:noFill/>
                    <a:ln>
                      <a:noFill/>
                    </a:ln>
                  </pic:spPr>
                </pic:pic>
              </a:graphicData>
            </a:graphic>
          </wp:inline>
        </w:drawing>
      </w:r>
    </w:p>
    <w:p w:rsidR="00E97D58" w:rsidRPr="00584DEC" w:rsidRDefault="00E97D58" w:rsidP="00F070A0">
      <w:pPr>
        <w:tabs>
          <w:tab w:val="left" w:pos="1490"/>
        </w:tabs>
        <w:rPr>
          <w:rFonts w:eastAsia="Times"/>
          <w:sz w:val="22"/>
          <w:szCs w:val="22"/>
        </w:rPr>
      </w:pPr>
    </w:p>
    <w:p w:rsidR="00E97D58" w:rsidRPr="00584DEC" w:rsidRDefault="00E97D58" w:rsidP="00F070A0">
      <w:pPr>
        <w:tabs>
          <w:tab w:val="left" w:pos="1490"/>
        </w:tabs>
        <w:rPr>
          <w:rFonts w:eastAsia="Times"/>
          <w:sz w:val="22"/>
          <w:szCs w:val="22"/>
        </w:rPr>
      </w:pPr>
    </w:p>
    <w:p w:rsidR="00E97D58" w:rsidRPr="00584DEC" w:rsidRDefault="00E97D58" w:rsidP="00F070A0">
      <w:pPr>
        <w:tabs>
          <w:tab w:val="left" w:pos="1490"/>
        </w:tabs>
        <w:rPr>
          <w:rFonts w:eastAsia="Times"/>
          <w:sz w:val="22"/>
          <w:szCs w:val="22"/>
        </w:rPr>
      </w:pPr>
    </w:p>
    <w:p w:rsidR="00E97D58" w:rsidRPr="00584DEC" w:rsidRDefault="00E97D58" w:rsidP="00F070A0">
      <w:pPr>
        <w:tabs>
          <w:tab w:val="left" w:pos="1490"/>
        </w:tabs>
        <w:rPr>
          <w:rFonts w:eastAsia="Times"/>
          <w:sz w:val="22"/>
          <w:szCs w:val="22"/>
        </w:rPr>
      </w:pPr>
    </w:p>
    <w:p w:rsidR="00E97D58" w:rsidRPr="00584DEC" w:rsidRDefault="00E97D58" w:rsidP="00F070A0">
      <w:pPr>
        <w:tabs>
          <w:tab w:val="left" w:pos="1490"/>
        </w:tabs>
        <w:rPr>
          <w:rFonts w:eastAsia="Times"/>
          <w:sz w:val="22"/>
          <w:szCs w:val="22"/>
        </w:rPr>
      </w:pPr>
    </w:p>
    <w:p w:rsidR="00E97D58" w:rsidRPr="00584DEC" w:rsidRDefault="00E97D58" w:rsidP="00F070A0">
      <w:pPr>
        <w:tabs>
          <w:tab w:val="left" w:pos="1490"/>
        </w:tabs>
        <w:rPr>
          <w:rFonts w:eastAsia="Times"/>
          <w:sz w:val="22"/>
          <w:szCs w:val="22"/>
        </w:rPr>
      </w:pPr>
    </w:p>
    <w:p w:rsidR="00E97D58" w:rsidRPr="00584DEC" w:rsidRDefault="00E97D58" w:rsidP="00F070A0">
      <w:pPr>
        <w:tabs>
          <w:tab w:val="left" w:pos="1490"/>
        </w:tabs>
        <w:rPr>
          <w:rFonts w:eastAsia="Times"/>
          <w:sz w:val="22"/>
          <w:szCs w:val="22"/>
        </w:rPr>
      </w:pPr>
    </w:p>
    <w:p w:rsidR="00E97D58" w:rsidRPr="00584DEC" w:rsidRDefault="00E97D58" w:rsidP="00F070A0">
      <w:pPr>
        <w:tabs>
          <w:tab w:val="left" w:pos="1490"/>
        </w:tabs>
        <w:rPr>
          <w:rFonts w:eastAsia="Times"/>
          <w:sz w:val="22"/>
          <w:szCs w:val="22"/>
        </w:rPr>
      </w:pPr>
      <w:r w:rsidRPr="00584DEC">
        <w:rPr>
          <w:rFonts w:eastAsia="Times"/>
          <w:noProof/>
          <w:sz w:val="22"/>
          <w:szCs w:val="22"/>
          <w:lang w:val="en-US"/>
        </w:rPr>
        <w:lastRenderedPageBreak/>
        <w:drawing>
          <wp:inline distT="0" distB="0" distL="0" distR="0" wp14:anchorId="27481DD9" wp14:editId="14ADDEFB">
            <wp:extent cx="9083615" cy="293298"/>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9302175" cy="300355"/>
                    </a:xfrm>
                    <a:prstGeom prst="rect">
                      <a:avLst/>
                    </a:prstGeom>
                    <a:noFill/>
                    <a:ln>
                      <a:noFill/>
                    </a:ln>
                  </pic:spPr>
                </pic:pic>
              </a:graphicData>
            </a:graphic>
          </wp:inline>
        </w:drawing>
      </w:r>
    </w:p>
    <w:p w:rsidR="00E97D58" w:rsidRPr="00584DEC" w:rsidRDefault="00E74498" w:rsidP="00F070A0">
      <w:pPr>
        <w:tabs>
          <w:tab w:val="left" w:pos="1490"/>
        </w:tabs>
        <w:rPr>
          <w:rFonts w:eastAsia="Times"/>
          <w:sz w:val="22"/>
          <w:szCs w:val="22"/>
        </w:rPr>
      </w:pPr>
      <w:r w:rsidRPr="00584DEC">
        <w:rPr>
          <w:rFonts w:eastAsia="Times"/>
          <w:noProof/>
          <w:sz w:val="22"/>
          <w:szCs w:val="22"/>
          <w:lang w:val="en-US"/>
        </w:rPr>
        <w:drawing>
          <wp:inline distT="0" distB="0" distL="0" distR="0" wp14:anchorId="6D501228" wp14:editId="33D5739B">
            <wp:extent cx="9083615" cy="5149969"/>
            <wp:effectExtent l="0" t="0" r="381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086850" cy="5151803"/>
                    </a:xfrm>
                    <a:prstGeom prst="rect">
                      <a:avLst/>
                    </a:prstGeom>
                    <a:noFill/>
                    <a:ln>
                      <a:noFill/>
                    </a:ln>
                  </pic:spPr>
                </pic:pic>
              </a:graphicData>
            </a:graphic>
          </wp:inline>
        </w:drawing>
      </w:r>
    </w:p>
    <w:p w:rsidR="00E97D58" w:rsidRPr="00584DEC" w:rsidRDefault="00E97D58" w:rsidP="00F070A0">
      <w:pPr>
        <w:tabs>
          <w:tab w:val="left" w:pos="1490"/>
        </w:tabs>
        <w:rPr>
          <w:rFonts w:eastAsia="Times"/>
          <w:sz w:val="22"/>
          <w:szCs w:val="22"/>
        </w:rPr>
      </w:pPr>
      <w:r w:rsidRPr="00584DEC">
        <w:rPr>
          <w:rFonts w:eastAsia="Times"/>
          <w:noProof/>
          <w:sz w:val="22"/>
          <w:szCs w:val="22"/>
          <w:lang w:val="en-US"/>
        </w:rPr>
        <w:lastRenderedPageBreak/>
        <w:drawing>
          <wp:inline distT="0" distB="0" distL="0" distR="0" wp14:anchorId="1EC0CA84" wp14:editId="6525EF2F">
            <wp:extent cx="8839200" cy="300355"/>
            <wp:effectExtent l="0" t="0" r="0" b="444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8839200" cy="300355"/>
                    </a:xfrm>
                    <a:prstGeom prst="rect">
                      <a:avLst/>
                    </a:prstGeom>
                    <a:noFill/>
                    <a:ln>
                      <a:noFill/>
                    </a:ln>
                  </pic:spPr>
                </pic:pic>
              </a:graphicData>
            </a:graphic>
          </wp:inline>
        </w:drawing>
      </w:r>
    </w:p>
    <w:p w:rsidR="00E97D58" w:rsidRPr="00584DEC" w:rsidRDefault="00F12C02" w:rsidP="00F070A0">
      <w:pPr>
        <w:tabs>
          <w:tab w:val="left" w:pos="1490"/>
        </w:tabs>
        <w:rPr>
          <w:rFonts w:eastAsia="Times"/>
          <w:sz w:val="22"/>
          <w:szCs w:val="22"/>
        </w:rPr>
      </w:pPr>
      <w:r w:rsidRPr="00584DEC">
        <w:rPr>
          <w:rFonts w:eastAsia="Times"/>
          <w:noProof/>
          <w:sz w:val="22"/>
          <w:szCs w:val="22"/>
          <w:lang w:val="en-US"/>
        </w:rPr>
        <w:drawing>
          <wp:inline distT="0" distB="0" distL="0" distR="0" wp14:anchorId="7B55D7FB" wp14:editId="274BA654">
            <wp:extent cx="8842075" cy="2372264"/>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847636" cy="2373756"/>
                    </a:xfrm>
                    <a:prstGeom prst="rect">
                      <a:avLst/>
                    </a:prstGeom>
                    <a:noFill/>
                    <a:ln>
                      <a:noFill/>
                    </a:ln>
                  </pic:spPr>
                </pic:pic>
              </a:graphicData>
            </a:graphic>
          </wp:inline>
        </w:drawing>
      </w:r>
    </w:p>
    <w:sectPr w:rsidR="00E97D58" w:rsidRPr="00584DEC" w:rsidSect="007916E6">
      <w:headerReference w:type="default" r:id="rId76"/>
      <w:footnotePr>
        <w:numRestart w:val="eachSect"/>
      </w:footnotePr>
      <w:pgSz w:w="15840" w:h="12240" w:orient="landscape" w:code="1"/>
      <w:pgMar w:top="1170" w:right="360" w:bottom="1440" w:left="117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898" w:rsidRDefault="00457898">
      <w:r>
        <w:separator/>
      </w:r>
    </w:p>
  </w:endnote>
  <w:endnote w:type="continuationSeparator" w:id="0">
    <w:p w:rsidR="00457898" w:rsidRDefault="0045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Default="00AE6142" w:rsidP="00AF2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E6142" w:rsidRDefault="00AE6142" w:rsidP="00962B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Default="00AE6142">
    <w:pPr>
      <w:pStyle w:val="Footer"/>
      <w:jc w:val="right"/>
    </w:pPr>
  </w:p>
  <w:p w:rsidR="00AE6142" w:rsidRDefault="00AE6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29453"/>
      <w:docPartObj>
        <w:docPartGallery w:val="Page Numbers (Bottom of Page)"/>
        <w:docPartUnique/>
      </w:docPartObj>
    </w:sdtPr>
    <w:sdtEndPr>
      <w:rPr>
        <w:noProof/>
      </w:rPr>
    </w:sdtEndPr>
    <w:sdtContent>
      <w:p w:rsidR="00AE6142" w:rsidRDefault="00AE6142" w:rsidP="007916E6">
        <w:pPr>
          <w:pStyle w:val="Footer"/>
          <w:jc w:val="center"/>
        </w:pPr>
        <w:r>
          <w:t xml:space="preserve">                                                                                                                                                                                                         </w:t>
        </w:r>
        <w:r>
          <w:fldChar w:fldCharType="begin"/>
        </w:r>
        <w:r>
          <w:instrText xml:space="preserve"> PAGE   \* MERGEFORMAT </w:instrText>
        </w:r>
        <w:r>
          <w:fldChar w:fldCharType="separate"/>
        </w:r>
        <w:r w:rsidR="006A3198">
          <w:rPr>
            <w:noProof/>
          </w:rPr>
          <w:t>55</w:t>
        </w:r>
        <w:r>
          <w:rPr>
            <w:noProof/>
          </w:rPr>
          <w:fldChar w:fldCharType="end"/>
        </w:r>
      </w:p>
    </w:sdtContent>
  </w:sdt>
  <w:p w:rsidR="00AE6142" w:rsidRDefault="00AE614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5098595"/>
      <w:docPartObj>
        <w:docPartGallery w:val="Page Numbers (Bottom of Page)"/>
        <w:docPartUnique/>
      </w:docPartObj>
    </w:sdtPr>
    <w:sdtEndPr>
      <w:rPr>
        <w:noProof/>
      </w:rPr>
    </w:sdtEndPr>
    <w:sdtContent>
      <w:p w:rsidR="00AE6142" w:rsidRDefault="00AE6142" w:rsidP="00D83AE4">
        <w:pPr>
          <w:pStyle w:val="Footer"/>
          <w:tabs>
            <w:tab w:val="left" w:pos="8370"/>
          </w:tabs>
          <w:jc w:val="center"/>
        </w:pPr>
        <w:r>
          <w:t xml:space="preserve">                                                                                                                                                                                   </w:t>
        </w:r>
        <w:r>
          <w:fldChar w:fldCharType="begin"/>
        </w:r>
        <w:r>
          <w:instrText xml:space="preserve"> PAGE   \* MERGEFORMAT </w:instrText>
        </w:r>
        <w:r>
          <w:fldChar w:fldCharType="separate"/>
        </w:r>
        <w:r w:rsidR="006A3198">
          <w:rPr>
            <w:noProof/>
          </w:rPr>
          <w:t>21</w:t>
        </w:r>
        <w:r>
          <w:rPr>
            <w:noProof/>
          </w:rPr>
          <w:fldChar w:fldCharType="end"/>
        </w:r>
      </w:p>
    </w:sdtContent>
  </w:sdt>
  <w:p w:rsidR="00AE6142" w:rsidRDefault="00AE61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898" w:rsidRDefault="00457898">
      <w:r>
        <w:separator/>
      </w:r>
    </w:p>
  </w:footnote>
  <w:footnote w:type="continuationSeparator" w:id="0">
    <w:p w:rsidR="00457898" w:rsidRDefault="00457898">
      <w:r>
        <w:continuationSeparator/>
      </w:r>
    </w:p>
  </w:footnote>
  <w:footnote w:id="1">
    <w:p w:rsidR="00AE6142" w:rsidRDefault="00AE6142" w:rsidP="0067176E">
      <w:pPr>
        <w:pStyle w:val="FootnoteText"/>
      </w:pPr>
      <w:r>
        <w:rPr>
          <w:rStyle w:val="FootnoteReference"/>
        </w:rPr>
        <w:footnoteRef/>
      </w:r>
      <w:r>
        <w:t xml:space="preserve"> </w:t>
      </w:r>
      <w:r w:rsidRPr="008C22AA">
        <w:t>http://www.financa.gov.al/al/raportime/strategjia-per-menaxhimin-e-financave-publike-2014-2020</w:t>
      </w:r>
    </w:p>
  </w:footnote>
  <w:footnote w:id="2">
    <w:p w:rsidR="00AE6142" w:rsidRDefault="00AE6142">
      <w:pPr>
        <w:pStyle w:val="FootnoteText"/>
      </w:pPr>
      <w:r>
        <w:rPr>
          <w:rStyle w:val="FootnoteReference"/>
        </w:rPr>
        <w:footnoteRef/>
      </w:r>
      <w:r>
        <w:t xml:space="preserve"> Albania Fiscal Transparency Evaluation, January 2016</w:t>
      </w:r>
    </w:p>
  </w:footnote>
  <w:footnote w:id="3">
    <w:p w:rsidR="00AE6142" w:rsidRDefault="00AE6142" w:rsidP="001A5A3C">
      <w:pPr>
        <w:pStyle w:val="FootnoteText"/>
      </w:pPr>
      <w:r>
        <w:rPr>
          <w:rStyle w:val="FootnoteReference"/>
        </w:rPr>
        <w:footnoteRef/>
      </w:r>
      <w:r>
        <w:t xml:space="preserve"> </w:t>
      </w:r>
      <w:r w:rsidRPr="00755868">
        <w:t>http://www.ekonomia.gov.al/al/dokumente/pdf/investimet-pba-2016-2018&amp;page=1</w:t>
      </w:r>
    </w:p>
  </w:footnote>
  <w:footnote w:id="4">
    <w:p w:rsidR="00AE6142" w:rsidRPr="004C4B4F" w:rsidRDefault="00AE6142">
      <w:pPr>
        <w:pStyle w:val="FootnoteText"/>
      </w:pPr>
      <w:r>
        <w:rPr>
          <w:rStyle w:val="FootnoteReference"/>
        </w:rPr>
        <w:footnoteRef/>
      </w:r>
      <w:r>
        <w:t xml:space="preserve"> </w:t>
      </w:r>
      <w:r w:rsidRPr="004C4B4F">
        <w:t>http://www.financa.gov.al/al/legjislacioni/buxheti-thesari-borxhi/buxheti/buxheti-i-pushtetit-vendor-2016</w:t>
      </w:r>
    </w:p>
  </w:footnote>
  <w:footnote w:id="5">
    <w:p w:rsidR="00AE6142" w:rsidRPr="0094524E" w:rsidRDefault="00AE6142" w:rsidP="00990747">
      <w:pPr>
        <w:pStyle w:val="FootnoteText"/>
        <w:rPr>
          <w:lang w:val="en-US"/>
        </w:rPr>
      </w:pPr>
      <w:r>
        <w:rPr>
          <w:rStyle w:val="FootnoteReference"/>
        </w:rPr>
        <w:footnoteRef/>
      </w:r>
      <w:r>
        <w:t xml:space="preserve"> </w:t>
      </w:r>
      <w:r w:rsidRPr="0094524E">
        <w:t>http://www.financa.gov.al/al/raportime/buxheti/buxheti-ne-vite/buxheti-2016</w:t>
      </w:r>
    </w:p>
  </w:footnote>
  <w:footnote w:id="6">
    <w:p w:rsidR="00AE6142" w:rsidRPr="004C4B4F" w:rsidRDefault="00AE6142" w:rsidP="00990747">
      <w:pPr>
        <w:pStyle w:val="FootnoteText"/>
      </w:pPr>
      <w:r>
        <w:rPr>
          <w:rStyle w:val="FootnoteReference"/>
        </w:rPr>
        <w:footnoteRef/>
      </w:r>
      <w:r>
        <w:t xml:space="preserve"> </w:t>
      </w:r>
      <w:r w:rsidRPr="004C4B4F">
        <w:t>http://www.financa.gov.al/al/legjislacioni/buxheti-thesari-borxhi/buxheti/buxheti-ne-vite/buxheti-2016</w:t>
      </w:r>
    </w:p>
  </w:footnote>
  <w:footnote w:id="7">
    <w:p w:rsidR="00AE6142" w:rsidRDefault="00AE6142">
      <w:pPr>
        <w:pStyle w:val="FootnoteText"/>
      </w:pPr>
      <w:r>
        <w:rPr>
          <w:rStyle w:val="FootnoteReference"/>
        </w:rPr>
        <w:footnoteRef/>
      </w:r>
      <w:r>
        <w:t xml:space="preserve"> </w:t>
      </w:r>
      <w:r w:rsidRPr="00FC5D92">
        <w:t>http://www.financa.gov.al/al/raportime/buxheti/buxheti-i-qytetarit-2016</w:t>
      </w:r>
    </w:p>
  </w:footnote>
  <w:footnote w:id="8">
    <w:p w:rsidR="00AE6142" w:rsidRPr="00CE7CAD" w:rsidRDefault="00AE6142" w:rsidP="00A41727">
      <w:pPr>
        <w:pStyle w:val="Default"/>
        <w:rPr>
          <w:sz w:val="16"/>
          <w:szCs w:val="16"/>
        </w:rPr>
      </w:pPr>
      <w:r>
        <w:rPr>
          <w:rStyle w:val="FootnoteReference"/>
        </w:rPr>
        <w:footnoteRef/>
      </w:r>
      <w:r w:rsidRPr="00CE7CAD">
        <w:rPr>
          <w:lang w:eastAsia="en-GB"/>
        </w:rPr>
        <w:t xml:space="preserve"> </w:t>
      </w:r>
      <w:r w:rsidRPr="00CE7CAD">
        <w:rPr>
          <w:sz w:val="16"/>
          <w:szCs w:val="16"/>
        </w:rPr>
        <w:t>Country Partnership Framework</w:t>
      </w:r>
      <w:r>
        <w:rPr>
          <w:sz w:val="16"/>
          <w:szCs w:val="16"/>
        </w:rPr>
        <w:t xml:space="preserve"> for Albania 2015-2019</w:t>
      </w:r>
      <w:r w:rsidRPr="00CE7CAD">
        <w:rPr>
          <w:sz w:val="16"/>
          <w:szCs w:val="16"/>
        </w:rPr>
        <w:t xml:space="preserve"> WBG</w:t>
      </w:r>
    </w:p>
  </w:footnote>
  <w:footnote w:id="9">
    <w:p w:rsidR="00AE6142" w:rsidRPr="008F2BCD" w:rsidRDefault="00AE6142" w:rsidP="00037881">
      <w:pPr>
        <w:rPr>
          <w:sz w:val="18"/>
          <w:szCs w:val="18"/>
        </w:rPr>
      </w:pPr>
      <w:r>
        <w:rPr>
          <w:rStyle w:val="FootnoteReference"/>
        </w:rPr>
        <w:footnoteRef/>
      </w:r>
      <w:r>
        <w:t xml:space="preserve"> </w:t>
      </w:r>
      <w:hyperlink r:id="rId1" w:history="1">
        <w:r w:rsidRPr="008F2BCD">
          <w:rPr>
            <w:sz w:val="18"/>
            <w:szCs w:val="18"/>
            <w:lang w:val="en-US"/>
          </w:rPr>
          <w:t>http://www.qbz.gov.al/botime/fletore_zyrtare/2014/PDF-2014/219-2014.pdf</w:t>
        </w:r>
      </w:hyperlink>
    </w:p>
  </w:footnote>
  <w:footnote w:id="10">
    <w:p w:rsidR="00AE6142" w:rsidRPr="008F2BCD" w:rsidRDefault="00AE6142" w:rsidP="00327AFE">
      <w:pPr>
        <w:pStyle w:val="FootnoteText"/>
        <w:rPr>
          <w:sz w:val="18"/>
          <w:szCs w:val="18"/>
        </w:rPr>
      </w:pPr>
      <w:r w:rsidRPr="008F2BCD">
        <w:rPr>
          <w:rStyle w:val="FootnoteReference"/>
          <w:sz w:val="18"/>
          <w:szCs w:val="18"/>
        </w:rPr>
        <w:footnoteRef/>
      </w:r>
      <w:r w:rsidRPr="008F2BCD">
        <w:rPr>
          <w:sz w:val="18"/>
          <w:szCs w:val="18"/>
        </w:rPr>
        <w:t xml:space="preserve"> http://www.financa.gov.al/files/userfiles/Borxhi/Treguesit_e_borxhit/2015/2015/Buletini_3.m_2015.pdf</w:t>
      </w:r>
    </w:p>
  </w:footnote>
  <w:footnote w:id="11">
    <w:p w:rsidR="00AE6142" w:rsidRPr="00F62A78" w:rsidRDefault="00AE6142" w:rsidP="00F62A78">
      <w:pPr>
        <w:pStyle w:val="FootnoteText"/>
      </w:pPr>
      <w:r w:rsidRPr="008F2BCD">
        <w:rPr>
          <w:rStyle w:val="FootnoteReference"/>
          <w:sz w:val="18"/>
          <w:szCs w:val="18"/>
        </w:rPr>
        <w:footnoteRef/>
      </w:r>
      <w:r w:rsidRPr="008F2BCD">
        <w:rPr>
          <w:sz w:val="18"/>
          <w:szCs w:val="18"/>
        </w:rPr>
        <w:t xml:space="preserve">Council of Minister decision  no. 914 of 29.12.2014 "On the approval of the public procurement regulation", Council of Minister decision  no. 918 of 29.12.2014 "On the electronic conduction of the procurement procedures" </w:t>
      </w:r>
      <w:r>
        <w:t xml:space="preserve"> </w:t>
      </w:r>
    </w:p>
  </w:footnote>
  <w:footnote w:id="12">
    <w:p w:rsidR="00AE6142" w:rsidRPr="00C601B0" w:rsidRDefault="00AE6142" w:rsidP="00F037C5">
      <w:pPr>
        <w:pStyle w:val="FootnoteText"/>
        <w:rPr>
          <w:lang w:val="en-US"/>
        </w:rPr>
      </w:pPr>
      <w:r>
        <w:rPr>
          <w:rStyle w:val="FootnoteReference"/>
        </w:rPr>
        <w:footnoteRef/>
      </w:r>
      <w:r>
        <w:t xml:space="preserve"> </w:t>
      </w:r>
      <w:r w:rsidRPr="00C601B0">
        <w:t>http://www.kpp.gov.al/ppadv/January_2015.aspx</w:t>
      </w:r>
    </w:p>
  </w:footnote>
  <w:footnote w:id="13">
    <w:p w:rsidR="00AE6142" w:rsidRPr="00393AA1" w:rsidRDefault="00AE6142">
      <w:pPr>
        <w:pStyle w:val="FootnoteText"/>
        <w:rPr>
          <w:lang w:val="en-US"/>
        </w:rPr>
      </w:pPr>
      <w:r>
        <w:rPr>
          <w:rStyle w:val="FootnoteReference"/>
        </w:rPr>
        <w:footnoteRef/>
      </w:r>
      <w:r w:rsidRPr="00643389">
        <w:rPr>
          <w:sz w:val="18"/>
          <w:szCs w:val="18"/>
        </w:rPr>
        <w:t>http://www.financa.gov.al/files/userfiles/Buxheti/Udhezime/Udhezime_per_buxhetin/udhezim_plotesues_i_zbatimit_buxhetit_2015_nr._2_date_09.01.2015.pdf</w:t>
      </w:r>
    </w:p>
  </w:footnote>
  <w:footnote w:id="14">
    <w:p w:rsidR="00AE6142" w:rsidRDefault="00AE6142" w:rsidP="00925375">
      <w:pPr>
        <w:pStyle w:val="FootnoteText"/>
      </w:pPr>
      <w:r>
        <w:rPr>
          <w:rStyle w:val="FootnoteReference"/>
        </w:rPr>
        <w:footnoteRef/>
      </w:r>
      <w:r>
        <w:t xml:space="preserve"> </w:t>
      </w:r>
      <w:r>
        <w:rPr>
          <w:color w:val="1F497D"/>
        </w:rPr>
        <w:t xml:space="preserve"> </w:t>
      </w:r>
      <w:hyperlink r:id="rId2" w:history="1">
        <w:r>
          <w:rPr>
            <w:rStyle w:val="Hyperlink"/>
          </w:rPr>
          <w:t>www.financatvendore.al</w:t>
        </w:r>
      </w:hyperlink>
    </w:p>
  </w:footnote>
  <w:footnote w:id="15">
    <w:p w:rsidR="00AE6142" w:rsidRDefault="00AE6142" w:rsidP="00B941C5">
      <w:pPr>
        <w:pStyle w:val="FootnoteText"/>
      </w:pPr>
      <w:r>
        <w:rPr>
          <w:rStyle w:val="FootnoteReference"/>
        </w:rPr>
        <w:footnoteRef/>
      </w:r>
      <w:r>
        <w:t>http://www.financa.gov.al/files/userfiles/Drejtorite/Drejtoria_e_Pergjithshme_rregullatore_Kontrolluese/Njesia_e_Harmonizimit_dhe_Kontrollit_Financiar/Aktet_ligjore_ne_fushen_e_menaxhimit_publik/LIGJI_MFK_I_NDRYSHUAR.pdf</w:t>
      </w:r>
    </w:p>
  </w:footnote>
  <w:footnote w:id="16">
    <w:p w:rsidR="00AE6142" w:rsidRPr="00643389" w:rsidRDefault="00AE6142" w:rsidP="00B941C5">
      <w:pPr>
        <w:rPr>
          <w:sz w:val="18"/>
          <w:szCs w:val="18"/>
        </w:rPr>
      </w:pPr>
      <w:r>
        <w:rPr>
          <w:rStyle w:val="FootnoteReference"/>
        </w:rPr>
        <w:footnoteRef/>
      </w:r>
      <w:r>
        <w:t xml:space="preserve"> </w:t>
      </w:r>
      <w:hyperlink r:id="rId3" w:history="1">
        <w:r w:rsidRPr="00643389">
          <w:rPr>
            <w:rStyle w:val="Hyperlink"/>
            <w:color w:val="auto"/>
            <w:sz w:val="18"/>
            <w:szCs w:val="18"/>
            <w:u w:val="none"/>
          </w:rPr>
          <w:t>http://www.financa.gov.al/al/ministria/drejtorite/drejtoria-e-pergjithshme-e-harmonizimit-te-kontrollit-te-brendshem-financiar-publik/drejtoria-e-harmonizimit-te-menaxhimit-financiar-dhe-kontrollit/aktet-ligjore-dhe-nenligjore-per-menaxhimin-financiar-dhe-kontrollin/urdhra</w:t>
        </w:r>
      </w:hyperlink>
    </w:p>
  </w:footnote>
  <w:footnote w:id="17">
    <w:p w:rsidR="00AE6142" w:rsidRPr="00643389" w:rsidRDefault="00AE6142" w:rsidP="00B941C5">
      <w:pPr>
        <w:pStyle w:val="FootnoteText"/>
        <w:rPr>
          <w:sz w:val="18"/>
          <w:szCs w:val="18"/>
        </w:rPr>
      </w:pPr>
      <w:r w:rsidRPr="00643389">
        <w:rPr>
          <w:rStyle w:val="FootnoteReference"/>
          <w:sz w:val="18"/>
          <w:szCs w:val="18"/>
        </w:rPr>
        <w:footnoteRef/>
      </w:r>
      <w:r w:rsidRPr="00643389">
        <w:rPr>
          <w:sz w:val="18"/>
          <w:szCs w:val="18"/>
        </w:rPr>
        <w:t>http://www.financa.gov.al/files/userfiles/Drejtorite/Drejtoria_e_Inspektimit_Financiar_Publik/legjislacioni_2015/Ligji_Nr.114_Per_auditimin_e_Brendshem_2015.pdf</w:t>
      </w:r>
    </w:p>
  </w:footnote>
  <w:footnote w:id="18">
    <w:p w:rsidR="00AE6142" w:rsidRDefault="00AE6142">
      <w:pPr>
        <w:pStyle w:val="FootnoteText"/>
      </w:pPr>
      <w:r w:rsidRPr="00643389">
        <w:rPr>
          <w:rStyle w:val="FootnoteReference"/>
          <w:sz w:val="18"/>
          <w:szCs w:val="18"/>
        </w:rPr>
        <w:footnoteRef/>
      </w:r>
      <w:r w:rsidRPr="00643389">
        <w:rPr>
          <w:sz w:val="18"/>
          <w:szCs w:val="18"/>
        </w:rPr>
        <w:t xml:space="preserve"> http://www.financa.gov.al/al/ministria/drejtorite/drejtoria-e-inspektimit-financiar-publik/legjislacioni1449822937</w:t>
      </w:r>
    </w:p>
  </w:footnote>
  <w:footnote w:id="19">
    <w:p w:rsidR="00AE6142" w:rsidRDefault="00AE6142">
      <w:pPr>
        <w:pStyle w:val="FootnoteText"/>
      </w:pPr>
      <w:r>
        <w:rPr>
          <w:rStyle w:val="FootnoteReference"/>
        </w:rPr>
        <w:footnoteRef/>
      </w:r>
      <w:r>
        <w:t xml:space="preserve"> </w:t>
      </w:r>
      <w:r w:rsidRPr="00643389">
        <w:rPr>
          <w:sz w:val="18"/>
          <w:szCs w:val="18"/>
        </w:rPr>
        <w:t>http://www.klsh.org.al/web/pub/ligji_klsh_al_1622_1.pdf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Default="00AE6142">
    <w:pPr>
      <w:pStyle w:val="Header"/>
      <w:pBdr>
        <w:bottom w:val="single" w:sz="4" w:space="1" w:color="auto"/>
      </w:pBdr>
      <w:tabs>
        <w:tab w:val="clear" w:pos="4320"/>
        <w:tab w:val="clear" w:pos="8640"/>
        <w:tab w:val="right" w:pos="9000"/>
      </w:tabs>
      <w:ind w:right="73"/>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b/>
        <w:bCs/>
      </w:rPr>
      <w:t xml:space="preserve"> </w:t>
    </w:r>
    <w:r>
      <w:rPr>
        <w:b/>
        <w:bCs/>
      </w:rPr>
      <w:tab/>
    </w:r>
    <w:r>
      <w:t>Section 1 – Letter of Invitation</w:t>
    </w:r>
    <w:r>
      <w:rPr>
        <w:rStyle w:val="PageNumber"/>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Pr="00F070A0" w:rsidRDefault="00AE6142" w:rsidP="002473D8">
    <w:pPr>
      <w:pStyle w:val="Heading1"/>
      <w:rPr>
        <w:rFonts w:eastAsia="Times"/>
      </w:rPr>
    </w:pPr>
  </w:p>
  <w:p w:rsidR="00AE6142" w:rsidRPr="00F94E03" w:rsidRDefault="00AE6142">
    <w:pPr>
      <w:pStyle w:val="Header"/>
      <w:rPr>
        <w:b/>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Pr="000D282D" w:rsidRDefault="00AE6142" w:rsidP="00EE3EAF">
    <w:pPr>
      <w:pStyle w:val="Heading1"/>
    </w:pPr>
    <w:r>
      <w:t>Annex 4</w:t>
    </w:r>
  </w:p>
  <w:p w:rsidR="00AE6142" w:rsidRDefault="00AE6142" w:rsidP="00EE3EAF">
    <w:pPr>
      <w:pStyle w:val="Heading1"/>
    </w:pPr>
  </w:p>
  <w:p w:rsidR="00AE6142" w:rsidRDefault="00AE6142" w:rsidP="00EE3EAF">
    <w:pPr>
      <w:pStyle w:val="Heading1"/>
    </w:pPr>
    <w:r>
      <w:t>PFM Strategy Draft Action plan 2016</w:t>
    </w:r>
  </w:p>
  <w:p w:rsidR="00AE6142" w:rsidRPr="00F94E03" w:rsidRDefault="00AE6142" w:rsidP="000D282D">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Pr="00F94E03" w:rsidRDefault="00AE6142">
    <w:pPr>
      <w:pStyle w:val="Header"/>
      <w:rPr>
        <w:b/>
      </w:rPr>
    </w:pPr>
    <w:r w:rsidRPr="00F94E03">
      <w:rPr>
        <w:b/>
      </w:rPr>
      <w:t>A</w:t>
    </w:r>
    <w:r>
      <w:rPr>
        <w:b/>
      </w:rPr>
      <w:t>nnex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Default="00AE6142">
    <w:pPr>
      <w:pStyle w:val="Header"/>
    </w:pPr>
  </w:p>
  <w:p w:rsidR="00AE6142" w:rsidRDefault="00AE6142">
    <w:pPr>
      <w:pStyle w:val="Header"/>
    </w:pPr>
  </w:p>
  <w:p w:rsidR="00AE6142" w:rsidRDefault="00AE6142">
    <w:pPr>
      <w:pStyle w:val="Header"/>
    </w:pPr>
  </w:p>
  <w:p w:rsidR="00AE6142" w:rsidRDefault="00AE6142">
    <w:pPr>
      <w:pStyle w:val="Header"/>
    </w:pPr>
  </w:p>
  <w:p w:rsidR="00AE6142" w:rsidRPr="00D12216" w:rsidRDefault="00AE6142" w:rsidP="00D1221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Default="00AE6142" w:rsidP="00A82D60">
    <w:pPr>
      <w:pStyle w:val="Header"/>
      <w:tabs>
        <w:tab w:val="left" w:pos="2580"/>
        <w:tab w:val="left" w:pos="2985"/>
      </w:tabs>
      <w:spacing w:after="120" w:line="276" w:lineRule="auto"/>
      <w:rPr>
        <w:b/>
        <w:bCs/>
        <w:color w:val="1F497D" w:themeColor="text2"/>
        <w:sz w:val="28"/>
        <w:szCs w:val="28"/>
      </w:rPr>
    </w:pPr>
  </w:p>
  <w:p w:rsidR="00AE6142" w:rsidRPr="00D445FA" w:rsidRDefault="00AE6142" w:rsidP="00D445F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Default="00AE6142" w:rsidP="00A82D60">
    <w:pPr>
      <w:pStyle w:val="Header"/>
      <w:tabs>
        <w:tab w:val="left" w:pos="2580"/>
        <w:tab w:val="left" w:pos="2985"/>
      </w:tabs>
      <w:spacing w:after="120" w:line="276" w:lineRule="auto"/>
      <w:rPr>
        <w:b/>
        <w:bCs/>
        <w:color w:val="1F497D" w:themeColor="text2"/>
        <w:sz w:val="28"/>
        <w:szCs w:val="28"/>
      </w:rPr>
    </w:pPr>
  </w:p>
  <w:p w:rsidR="00AE6142" w:rsidRDefault="00AE6142" w:rsidP="00A82D60">
    <w:pPr>
      <w:pStyle w:val="Header"/>
      <w:tabs>
        <w:tab w:val="left" w:pos="2580"/>
        <w:tab w:val="left" w:pos="2985"/>
      </w:tabs>
      <w:spacing w:after="120" w:line="276" w:lineRule="auto"/>
      <w:rPr>
        <w:b/>
        <w:bCs/>
        <w:color w:val="1F497D" w:themeColor="text2"/>
        <w:sz w:val="28"/>
        <w:szCs w:val="28"/>
      </w:rPr>
    </w:pPr>
    <w:r>
      <w:rPr>
        <w:b/>
        <w:bCs/>
        <w:color w:val="1F497D" w:themeColor="text2"/>
        <w:sz w:val="28"/>
        <w:szCs w:val="28"/>
      </w:rPr>
      <w:t>Public Finance Management Reform 2014-2020</w:t>
    </w:r>
  </w:p>
  <w:p w:rsidR="00AE6142" w:rsidRPr="009A19AF" w:rsidRDefault="00AE6142" w:rsidP="00A82D60">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b/>
        <w:bCs/>
        <w:color w:val="1F497D" w:themeColor="text2"/>
      </w:rPr>
      <w:t xml:space="preserve">2015 </w:t>
    </w:r>
    <w:r w:rsidRPr="009A19AF">
      <w:rPr>
        <w:b/>
        <w:bCs/>
        <w:color w:val="1F497D" w:themeColor="text2"/>
      </w:rPr>
      <w:t>Monitoring Report</w:t>
    </w:r>
    <w:r w:rsidRPr="009A19AF">
      <w:rPr>
        <w:color w:val="7F7F7F" w:themeColor="text1" w:themeTint="80"/>
      </w:rPr>
      <w:t xml:space="preserve"> </w:t>
    </w:r>
  </w:p>
  <w:p w:rsidR="00AE6142" w:rsidRPr="00D445FA" w:rsidRDefault="00AE6142" w:rsidP="00D445F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Default="00AE6142" w:rsidP="003D1B8C">
    <w:pPr>
      <w:pStyle w:val="Heading1"/>
    </w:pPr>
    <w:bookmarkStart w:id="27" w:name="_Toc446407145"/>
    <w:r w:rsidRPr="000D282D">
      <w:t>Annex 1</w:t>
    </w:r>
    <w:bookmarkEnd w:id="27"/>
  </w:p>
  <w:p w:rsidR="00AE6142" w:rsidRDefault="00AE6142" w:rsidP="003D1B8C">
    <w:pPr>
      <w:pStyle w:val="Heading1"/>
    </w:pPr>
  </w:p>
  <w:p w:rsidR="00AE6142" w:rsidRDefault="00AE6142" w:rsidP="003D1B8C">
    <w:pPr>
      <w:pStyle w:val="Heading1"/>
      <w:rPr>
        <w:rFonts w:eastAsia="Times"/>
      </w:rPr>
    </w:pPr>
    <w:bookmarkStart w:id="28" w:name="_Toc446407146"/>
    <w:r>
      <w:rPr>
        <w:rFonts w:eastAsia="Times"/>
      </w:rPr>
      <w:t>PMF strategy Action P</w:t>
    </w:r>
    <w:r w:rsidRPr="00110011">
      <w:rPr>
        <w:rFonts w:eastAsia="Times"/>
      </w:rPr>
      <w:t>lan 2015-2020</w:t>
    </w:r>
    <w:bookmarkEnd w:id="28"/>
  </w:p>
  <w:p w:rsidR="00AE6142" w:rsidRPr="00F94E03" w:rsidRDefault="00AE6142" w:rsidP="000D282D">
    <w:pPr>
      <w:pStyle w:val="Header"/>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Default="00AE6142" w:rsidP="002473D8">
    <w:pPr>
      <w:pStyle w:val="Heading1"/>
      <w:rPr>
        <w:rFonts w:eastAsia="Tim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Pr="000D282D" w:rsidRDefault="00AE6142" w:rsidP="003D1B8C">
    <w:pPr>
      <w:pStyle w:val="Heading1"/>
    </w:pPr>
    <w:r w:rsidRPr="000D282D">
      <w:t>Annex 2</w:t>
    </w:r>
  </w:p>
  <w:p w:rsidR="00AE6142" w:rsidRDefault="00AE6142" w:rsidP="003D1B8C">
    <w:pPr>
      <w:pStyle w:val="Heading1"/>
    </w:pPr>
  </w:p>
  <w:p w:rsidR="00AE6142" w:rsidRDefault="00AE6142" w:rsidP="003D1B8C">
    <w:pPr>
      <w:pStyle w:val="Heading1"/>
    </w:pPr>
    <w:r w:rsidRPr="0008061F">
      <w:t>Status of Implementation of Pillars/Activities during 2015</w:t>
    </w:r>
  </w:p>
  <w:p w:rsidR="00AE6142" w:rsidRPr="00F94E03" w:rsidRDefault="00AE6142" w:rsidP="000D282D">
    <w:pPr>
      <w:pStyle w:val="Header"/>
      <w:rPr>
        <w:b/>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42" w:rsidRPr="00F005C9" w:rsidRDefault="00AE6142" w:rsidP="00F005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7A64A6A"/>
    <w:lvl w:ilvl="0">
      <w:start w:val="1"/>
      <w:numFmt w:val="bullet"/>
      <w:pStyle w:val="List4"/>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3BC6967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B836DF"/>
    <w:multiLevelType w:val="hybridMultilevel"/>
    <w:tmpl w:val="F8B6EB8A"/>
    <w:lvl w:ilvl="0" w:tplc="0809000D">
      <w:start w:val="1"/>
      <w:numFmt w:val="bullet"/>
      <w:lvlText w:val=""/>
      <w:lvlJc w:val="left"/>
      <w:pPr>
        <w:ind w:left="360" w:hanging="360"/>
      </w:pPr>
      <w:rPr>
        <w:rFonts w:ascii="Wingdings" w:hAnsi="Wingdings" w:hint="default"/>
      </w:rPr>
    </w:lvl>
    <w:lvl w:ilvl="1" w:tplc="080C0003">
      <w:start w:val="1"/>
      <w:numFmt w:val="bullet"/>
      <w:lvlText w:val="o"/>
      <w:lvlJc w:val="left"/>
      <w:pPr>
        <w:ind w:left="1080" w:hanging="360"/>
      </w:pPr>
      <w:rPr>
        <w:rFonts w:ascii="Courier New" w:hAnsi="Courier New" w:cs="Wingdings"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Wingdings"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Wingdings" w:hint="default"/>
      </w:rPr>
    </w:lvl>
    <w:lvl w:ilvl="8" w:tplc="080C0005">
      <w:start w:val="1"/>
      <w:numFmt w:val="bullet"/>
      <w:lvlText w:val=""/>
      <w:lvlJc w:val="left"/>
      <w:pPr>
        <w:ind w:left="6120" w:hanging="360"/>
      </w:pPr>
      <w:rPr>
        <w:rFonts w:ascii="Wingdings" w:hAnsi="Wingdings" w:hint="default"/>
      </w:rPr>
    </w:lvl>
  </w:abstractNum>
  <w:abstractNum w:abstractNumId="4" w15:restartNumberingAfterBreak="0">
    <w:nsid w:val="02B92B9A"/>
    <w:multiLevelType w:val="hybridMultilevel"/>
    <w:tmpl w:val="E4506B9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5" w15:restartNumberingAfterBreak="0">
    <w:nsid w:val="0825180F"/>
    <w:multiLevelType w:val="hybridMultilevel"/>
    <w:tmpl w:val="6E702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772BF"/>
    <w:multiLevelType w:val="hybridMultilevel"/>
    <w:tmpl w:val="C5BC3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881ACC"/>
    <w:multiLevelType w:val="hybridMultilevel"/>
    <w:tmpl w:val="FB2689E8"/>
    <w:lvl w:ilvl="0" w:tplc="6F1642F0">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tabs>
          <w:tab w:val="num" w:pos="1440"/>
        </w:tabs>
        <w:ind w:left="1440" w:hanging="360"/>
      </w:pPr>
      <w:rPr>
        <w:rFonts w:hint="default"/>
      </w:rPr>
    </w:lvl>
    <w:lvl w:ilvl="2" w:tplc="015C9E22">
      <w:start w:val="1"/>
      <w:numFmt w:val="bullet"/>
      <w:lvlText w:val="•"/>
      <w:lvlJc w:val="left"/>
      <w:pPr>
        <w:tabs>
          <w:tab w:val="num" w:pos="2160"/>
        </w:tabs>
        <w:ind w:left="2160" w:hanging="360"/>
      </w:pPr>
      <w:rPr>
        <w:rFonts w:ascii="Arial" w:hAnsi="Arial" w:hint="default"/>
      </w:rPr>
    </w:lvl>
    <w:lvl w:ilvl="3" w:tplc="F9B8BC36" w:tentative="1">
      <w:start w:val="1"/>
      <w:numFmt w:val="bullet"/>
      <w:lvlText w:val="•"/>
      <w:lvlJc w:val="left"/>
      <w:pPr>
        <w:tabs>
          <w:tab w:val="num" w:pos="2880"/>
        </w:tabs>
        <w:ind w:left="2880" w:hanging="360"/>
      </w:pPr>
      <w:rPr>
        <w:rFonts w:ascii="Arial" w:hAnsi="Arial" w:hint="default"/>
      </w:rPr>
    </w:lvl>
    <w:lvl w:ilvl="4" w:tplc="FAF88004" w:tentative="1">
      <w:start w:val="1"/>
      <w:numFmt w:val="bullet"/>
      <w:lvlText w:val="•"/>
      <w:lvlJc w:val="left"/>
      <w:pPr>
        <w:tabs>
          <w:tab w:val="num" w:pos="3600"/>
        </w:tabs>
        <w:ind w:left="3600" w:hanging="360"/>
      </w:pPr>
      <w:rPr>
        <w:rFonts w:ascii="Arial" w:hAnsi="Arial" w:hint="default"/>
      </w:rPr>
    </w:lvl>
    <w:lvl w:ilvl="5" w:tplc="8324A08A" w:tentative="1">
      <w:start w:val="1"/>
      <w:numFmt w:val="bullet"/>
      <w:lvlText w:val="•"/>
      <w:lvlJc w:val="left"/>
      <w:pPr>
        <w:tabs>
          <w:tab w:val="num" w:pos="4320"/>
        </w:tabs>
        <w:ind w:left="4320" w:hanging="360"/>
      </w:pPr>
      <w:rPr>
        <w:rFonts w:ascii="Arial" w:hAnsi="Arial" w:hint="default"/>
      </w:rPr>
    </w:lvl>
    <w:lvl w:ilvl="6" w:tplc="47FC0252" w:tentative="1">
      <w:start w:val="1"/>
      <w:numFmt w:val="bullet"/>
      <w:lvlText w:val="•"/>
      <w:lvlJc w:val="left"/>
      <w:pPr>
        <w:tabs>
          <w:tab w:val="num" w:pos="5040"/>
        </w:tabs>
        <w:ind w:left="5040" w:hanging="360"/>
      </w:pPr>
      <w:rPr>
        <w:rFonts w:ascii="Arial" w:hAnsi="Arial" w:hint="default"/>
      </w:rPr>
    </w:lvl>
    <w:lvl w:ilvl="7" w:tplc="6B4CE1C2" w:tentative="1">
      <w:start w:val="1"/>
      <w:numFmt w:val="bullet"/>
      <w:lvlText w:val="•"/>
      <w:lvlJc w:val="left"/>
      <w:pPr>
        <w:tabs>
          <w:tab w:val="num" w:pos="5760"/>
        </w:tabs>
        <w:ind w:left="5760" w:hanging="360"/>
      </w:pPr>
      <w:rPr>
        <w:rFonts w:ascii="Arial" w:hAnsi="Arial" w:hint="default"/>
      </w:rPr>
    </w:lvl>
    <w:lvl w:ilvl="8" w:tplc="568A5A1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95451C"/>
    <w:multiLevelType w:val="hybridMultilevel"/>
    <w:tmpl w:val="1CC27D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716A"/>
    <w:multiLevelType w:val="hybridMultilevel"/>
    <w:tmpl w:val="A3F0C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3478B"/>
    <w:multiLevelType w:val="hybridMultilevel"/>
    <w:tmpl w:val="E422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213158"/>
    <w:multiLevelType w:val="hybridMultilevel"/>
    <w:tmpl w:val="81EEF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A21C97"/>
    <w:multiLevelType w:val="multilevel"/>
    <w:tmpl w:val="17BE2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820B7E"/>
    <w:multiLevelType w:val="multilevel"/>
    <w:tmpl w:val="DB6ECBEA"/>
    <w:lvl w:ilvl="0">
      <w:start w:val="1"/>
      <w:numFmt w:val="decimal"/>
      <w:lvlText w:val="%1."/>
      <w:lvlJc w:val="left"/>
      <w:pPr>
        <w:ind w:left="360" w:hanging="360"/>
      </w:pPr>
      <w:rPr>
        <w:rFonts w:hint="default"/>
      </w:rPr>
    </w:lvl>
    <w:lvl w:ilvl="1">
      <w:start w:val="1"/>
      <w:numFmt w:val="decimal"/>
      <w:lvlText w:val="%1.%2."/>
      <w:lvlJc w:val="left"/>
      <w:pPr>
        <w:ind w:left="522" w:hanging="432"/>
      </w:pPr>
    </w:lvl>
    <w:lvl w:ilvl="2">
      <w:start w:val="1"/>
      <w:numFmt w:val="decimal"/>
      <w:lvlText w:val="%1.%2.%3."/>
      <w:lvlJc w:val="left"/>
      <w:pPr>
        <w:ind w:left="1224" w:hanging="504"/>
      </w:pPr>
      <w:rPr>
        <w:color w:val="632423" w:themeColor="accent2" w:themeShade="8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6C076E"/>
    <w:multiLevelType w:val="hybridMultilevel"/>
    <w:tmpl w:val="5F7E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2954141"/>
    <w:multiLevelType w:val="hybridMultilevel"/>
    <w:tmpl w:val="58FE975A"/>
    <w:lvl w:ilvl="0" w:tplc="0809000F">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B3544C"/>
    <w:multiLevelType w:val="hybridMultilevel"/>
    <w:tmpl w:val="3F0A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3B2347"/>
    <w:multiLevelType w:val="hybridMultilevel"/>
    <w:tmpl w:val="33EC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8280A"/>
    <w:multiLevelType w:val="hybridMultilevel"/>
    <w:tmpl w:val="81446FCA"/>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FE4CFA"/>
    <w:multiLevelType w:val="hybridMultilevel"/>
    <w:tmpl w:val="C3182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15580D"/>
    <w:multiLevelType w:val="hybridMultilevel"/>
    <w:tmpl w:val="19CAD318"/>
    <w:lvl w:ilvl="0" w:tplc="CF6286D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EB4F90"/>
    <w:multiLevelType w:val="multilevel"/>
    <w:tmpl w:val="022A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574994"/>
    <w:multiLevelType w:val="hybridMultilevel"/>
    <w:tmpl w:val="D0166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B96321"/>
    <w:multiLevelType w:val="hybridMultilevel"/>
    <w:tmpl w:val="607A9AAA"/>
    <w:lvl w:ilvl="0" w:tplc="A65EEFC8">
      <w:start w:val="1"/>
      <w:numFmt w:val="decimal"/>
      <w:pStyle w:val="Listnumbertable"/>
      <w:lvlText w:val="%1."/>
      <w:lvlJc w:val="left"/>
      <w:pPr>
        <w:tabs>
          <w:tab w:val="num" w:pos="357"/>
        </w:tabs>
        <w:ind w:left="357" w:hanging="357"/>
      </w:pPr>
      <w:rPr>
        <w:rFonts w:ascii="Trebuchet MS" w:hAnsi="Trebuchet MS" w:hint="default"/>
        <w:sz w:val="18"/>
      </w:rPr>
    </w:lvl>
    <w:lvl w:ilvl="1" w:tplc="04090001"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5" w15:restartNumberingAfterBreak="0">
    <w:nsid w:val="5C405425"/>
    <w:multiLevelType w:val="hybridMultilevel"/>
    <w:tmpl w:val="584013BC"/>
    <w:lvl w:ilvl="0" w:tplc="807CA82C">
      <w:start w:val="1"/>
      <w:numFmt w:val="upperRoman"/>
      <w:lvlText w:val="%1."/>
      <w:lvlJc w:val="right"/>
      <w:pPr>
        <w:ind w:left="360" w:hanging="360"/>
      </w:pPr>
      <w:rPr>
        <w:b/>
      </w:rPr>
    </w:lvl>
    <w:lvl w:ilvl="1" w:tplc="4AC60DB2">
      <w:start w:val="1"/>
      <w:numFmt w:val="decimal"/>
      <w:lvlText w:val="%2)"/>
      <w:lvlJc w:val="left"/>
      <w:pPr>
        <w:ind w:left="1080" w:hanging="360"/>
      </w:pPr>
      <w:rPr>
        <w:b/>
        <w:i w:val="0"/>
      </w:rPr>
    </w:lvl>
    <w:lvl w:ilvl="2" w:tplc="04090017">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EF82D97"/>
    <w:multiLevelType w:val="hybridMultilevel"/>
    <w:tmpl w:val="4C002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73523"/>
    <w:multiLevelType w:val="hybridMultilevel"/>
    <w:tmpl w:val="026C4B84"/>
    <w:lvl w:ilvl="0" w:tplc="751890EC">
      <w:start w:val="1"/>
      <w:numFmt w:val="bullet"/>
      <w:pStyle w:val="ListBullet1"/>
      <w:lvlText w:val=""/>
      <w:lvlJc w:val="left"/>
      <w:pPr>
        <w:tabs>
          <w:tab w:val="num" w:pos="357"/>
        </w:tabs>
        <w:ind w:left="357" w:hanging="357"/>
      </w:pPr>
      <w:rPr>
        <w:rFonts w:ascii="Wingdings" w:hAnsi="Wingdings" w:hint="default"/>
        <w:lang w:val="en-GB"/>
      </w:rPr>
    </w:lvl>
    <w:lvl w:ilvl="1" w:tplc="08090019">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start w:val="1"/>
      <w:numFmt w:val="decimal"/>
      <w:lvlText w:val="%4."/>
      <w:lvlJc w:val="left"/>
      <w:pPr>
        <w:tabs>
          <w:tab w:val="num" w:pos="2880"/>
        </w:tabs>
        <w:ind w:left="2880" w:hanging="360"/>
      </w:pPr>
      <w:rPr>
        <w:rFonts w:hint="default"/>
        <w:lang w:val="en-GB"/>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D65056"/>
    <w:multiLevelType w:val="multilevel"/>
    <w:tmpl w:val="5198A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4DC2049"/>
    <w:multiLevelType w:val="hybridMultilevel"/>
    <w:tmpl w:val="79C02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A23B0"/>
    <w:multiLevelType w:val="hybridMultilevel"/>
    <w:tmpl w:val="5AEC96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15:restartNumberingAfterBreak="0">
    <w:nsid w:val="79C54397"/>
    <w:multiLevelType w:val="hybridMultilevel"/>
    <w:tmpl w:val="7BDE54FE"/>
    <w:lvl w:ilvl="0" w:tplc="041C000D">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32" w15:restartNumberingAfterBreak="0">
    <w:nsid w:val="7A990962"/>
    <w:multiLevelType w:val="hybridMultilevel"/>
    <w:tmpl w:val="2A8C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7049F8"/>
    <w:multiLevelType w:val="hybridMultilevel"/>
    <w:tmpl w:val="F12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340EE6"/>
    <w:multiLevelType w:val="hybridMultilevel"/>
    <w:tmpl w:val="8A5C76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E4D2ED5"/>
    <w:multiLevelType w:val="multilevel"/>
    <w:tmpl w:val="67A0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7"/>
  </w:num>
  <w:num w:numId="3">
    <w:abstractNumId w:val="24"/>
  </w:num>
  <w:num w:numId="4">
    <w:abstractNumId w:val="15"/>
  </w:num>
  <w:num w:numId="5">
    <w:abstractNumId w:val="13"/>
  </w:num>
  <w:num w:numId="6">
    <w:abstractNumId w:val="35"/>
  </w:num>
  <w:num w:numId="7">
    <w:abstractNumId w:val="7"/>
  </w:num>
  <w:num w:numId="8">
    <w:abstractNumId w:val="2"/>
  </w:num>
  <w:num w:numId="9">
    <w:abstractNumId w:val="4"/>
  </w:num>
  <w:num w:numId="10">
    <w:abstractNumId w:val="17"/>
  </w:num>
  <w:num w:numId="11">
    <w:abstractNumId w:val="20"/>
  </w:num>
  <w:num w:numId="12">
    <w:abstractNumId w:val="32"/>
  </w:num>
  <w:num w:numId="13">
    <w:abstractNumId w:val="18"/>
  </w:num>
  <w:num w:numId="14">
    <w:abstractNumId w:val="29"/>
  </w:num>
  <w:num w:numId="15">
    <w:abstractNumId w:val="33"/>
  </w:num>
  <w:num w:numId="16">
    <w:abstractNumId w:val="5"/>
  </w:num>
  <w:num w:numId="17">
    <w:abstractNumId w:val="6"/>
  </w:num>
  <w:num w:numId="18">
    <w:abstractNumId w:val="10"/>
  </w:num>
  <w:num w:numId="19">
    <w:abstractNumId w:val="26"/>
  </w:num>
  <w:num w:numId="20">
    <w:abstractNumId w:val="8"/>
  </w:num>
  <w:num w:numId="21">
    <w:abstractNumId w:val="19"/>
  </w:num>
  <w:num w:numId="22">
    <w:abstractNumId w:val="3"/>
  </w:num>
  <w:num w:numId="23">
    <w:abstractNumId w:val="14"/>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3"/>
  </w:num>
  <w:num w:numId="29">
    <w:abstractNumId w:val="22"/>
  </w:num>
  <w:num w:numId="30">
    <w:abstractNumId w:val="12"/>
  </w:num>
  <w:num w:numId="31">
    <w:abstractNumId w:val="28"/>
  </w:num>
  <w:num w:numId="32">
    <w:abstractNumId w:val="16"/>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0"/>
  </w:num>
  <w:num w:numId="36">
    <w:abstractNumId w:val="4"/>
  </w:num>
  <w:num w:numId="37">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5AA"/>
    <w:rsid w:val="00001A03"/>
    <w:rsid w:val="000021B9"/>
    <w:rsid w:val="000027E9"/>
    <w:rsid w:val="00003603"/>
    <w:rsid w:val="00004AEE"/>
    <w:rsid w:val="00004BEC"/>
    <w:rsid w:val="00004C18"/>
    <w:rsid w:val="00006C1E"/>
    <w:rsid w:val="00007640"/>
    <w:rsid w:val="00012516"/>
    <w:rsid w:val="00013A32"/>
    <w:rsid w:val="00014589"/>
    <w:rsid w:val="00016405"/>
    <w:rsid w:val="00016BE2"/>
    <w:rsid w:val="00020E69"/>
    <w:rsid w:val="000214C9"/>
    <w:rsid w:val="00024603"/>
    <w:rsid w:val="000321A8"/>
    <w:rsid w:val="00032C43"/>
    <w:rsid w:val="00033935"/>
    <w:rsid w:val="00033DCF"/>
    <w:rsid w:val="0003715F"/>
    <w:rsid w:val="00037802"/>
    <w:rsid w:val="00037881"/>
    <w:rsid w:val="00040523"/>
    <w:rsid w:val="0004737E"/>
    <w:rsid w:val="00050D5F"/>
    <w:rsid w:val="00053D3B"/>
    <w:rsid w:val="000555D1"/>
    <w:rsid w:val="000558D1"/>
    <w:rsid w:val="00055E8A"/>
    <w:rsid w:val="00061912"/>
    <w:rsid w:val="00071DC4"/>
    <w:rsid w:val="0007412C"/>
    <w:rsid w:val="0007499C"/>
    <w:rsid w:val="000749F9"/>
    <w:rsid w:val="00074C33"/>
    <w:rsid w:val="000762FA"/>
    <w:rsid w:val="00076340"/>
    <w:rsid w:val="00076880"/>
    <w:rsid w:val="00077AFB"/>
    <w:rsid w:val="0008061F"/>
    <w:rsid w:val="00082AB6"/>
    <w:rsid w:val="000831DF"/>
    <w:rsid w:val="00083285"/>
    <w:rsid w:val="000838FF"/>
    <w:rsid w:val="00084E5C"/>
    <w:rsid w:val="00087B6B"/>
    <w:rsid w:val="0009672D"/>
    <w:rsid w:val="000970C3"/>
    <w:rsid w:val="00097A84"/>
    <w:rsid w:val="00097D75"/>
    <w:rsid w:val="000A021B"/>
    <w:rsid w:val="000A141A"/>
    <w:rsid w:val="000A7975"/>
    <w:rsid w:val="000B00B0"/>
    <w:rsid w:val="000B047F"/>
    <w:rsid w:val="000B213B"/>
    <w:rsid w:val="000B2537"/>
    <w:rsid w:val="000B2FCC"/>
    <w:rsid w:val="000B3066"/>
    <w:rsid w:val="000B553D"/>
    <w:rsid w:val="000B6C97"/>
    <w:rsid w:val="000B796C"/>
    <w:rsid w:val="000B7CF4"/>
    <w:rsid w:val="000C2566"/>
    <w:rsid w:val="000C5D19"/>
    <w:rsid w:val="000D044C"/>
    <w:rsid w:val="000D282D"/>
    <w:rsid w:val="000D4A51"/>
    <w:rsid w:val="000D4C80"/>
    <w:rsid w:val="000D5B69"/>
    <w:rsid w:val="000E0A3B"/>
    <w:rsid w:val="000E672C"/>
    <w:rsid w:val="000E7D60"/>
    <w:rsid w:val="000F0D6D"/>
    <w:rsid w:val="000F1D94"/>
    <w:rsid w:val="000F1E0F"/>
    <w:rsid w:val="000F4D7A"/>
    <w:rsid w:val="000F5A13"/>
    <w:rsid w:val="000F7244"/>
    <w:rsid w:val="0010150E"/>
    <w:rsid w:val="00103377"/>
    <w:rsid w:val="00104805"/>
    <w:rsid w:val="00110011"/>
    <w:rsid w:val="00110515"/>
    <w:rsid w:val="00110B5C"/>
    <w:rsid w:val="00110DF9"/>
    <w:rsid w:val="0011111A"/>
    <w:rsid w:val="00112E3A"/>
    <w:rsid w:val="00113B36"/>
    <w:rsid w:val="00113DD3"/>
    <w:rsid w:val="0011588E"/>
    <w:rsid w:val="00116BDB"/>
    <w:rsid w:val="00117DED"/>
    <w:rsid w:val="00124064"/>
    <w:rsid w:val="00125B28"/>
    <w:rsid w:val="00125D19"/>
    <w:rsid w:val="00126AE5"/>
    <w:rsid w:val="001326EC"/>
    <w:rsid w:val="0013332F"/>
    <w:rsid w:val="0013499A"/>
    <w:rsid w:val="00136975"/>
    <w:rsid w:val="00142B75"/>
    <w:rsid w:val="00144560"/>
    <w:rsid w:val="001476AC"/>
    <w:rsid w:val="001478FD"/>
    <w:rsid w:val="00153719"/>
    <w:rsid w:val="001539BB"/>
    <w:rsid w:val="0015776C"/>
    <w:rsid w:val="00160255"/>
    <w:rsid w:val="00160D29"/>
    <w:rsid w:val="001625C3"/>
    <w:rsid w:val="00162DB1"/>
    <w:rsid w:val="0016417D"/>
    <w:rsid w:val="00166D07"/>
    <w:rsid w:val="00166EFB"/>
    <w:rsid w:val="00170889"/>
    <w:rsid w:val="00171A12"/>
    <w:rsid w:val="00174879"/>
    <w:rsid w:val="00176587"/>
    <w:rsid w:val="00181668"/>
    <w:rsid w:val="00183CE1"/>
    <w:rsid w:val="00183F90"/>
    <w:rsid w:val="00186189"/>
    <w:rsid w:val="00190147"/>
    <w:rsid w:val="00192551"/>
    <w:rsid w:val="00192ABB"/>
    <w:rsid w:val="001934D8"/>
    <w:rsid w:val="0019503B"/>
    <w:rsid w:val="001A00E9"/>
    <w:rsid w:val="001A13F9"/>
    <w:rsid w:val="001A2309"/>
    <w:rsid w:val="001A2DB6"/>
    <w:rsid w:val="001A5A3C"/>
    <w:rsid w:val="001B10AA"/>
    <w:rsid w:val="001B1467"/>
    <w:rsid w:val="001B2EA5"/>
    <w:rsid w:val="001B36E0"/>
    <w:rsid w:val="001B5035"/>
    <w:rsid w:val="001C0AA7"/>
    <w:rsid w:val="001C1A28"/>
    <w:rsid w:val="001C345F"/>
    <w:rsid w:val="001C37E0"/>
    <w:rsid w:val="001C3CDE"/>
    <w:rsid w:val="001C47C4"/>
    <w:rsid w:val="001C483F"/>
    <w:rsid w:val="001C6731"/>
    <w:rsid w:val="001C73B5"/>
    <w:rsid w:val="001D0698"/>
    <w:rsid w:val="001D1D68"/>
    <w:rsid w:val="001D45E8"/>
    <w:rsid w:val="001D6A47"/>
    <w:rsid w:val="001D7D83"/>
    <w:rsid w:val="001E0476"/>
    <w:rsid w:val="001E12A3"/>
    <w:rsid w:val="001E360A"/>
    <w:rsid w:val="001F00BF"/>
    <w:rsid w:val="001F22D1"/>
    <w:rsid w:val="001F2C6C"/>
    <w:rsid w:val="001F5DE7"/>
    <w:rsid w:val="001F6E05"/>
    <w:rsid w:val="002000DE"/>
    <w:rsid w:val="00200E79"/>
    <w:rsid w:val="002045ED"/>
    <w:rsid w:val="002105F6"/>
    <w:rsid w:val="00211539"/>
    <w:rsid w:val="00211B91"/>
    <w:rsid w:val="00212AA3"/>
    <w:rsid w:val="00213248"/>
    <w:rsid w:val="00214635"/>
    <w:rsid w:val="0021489A"/>
    <w:rsid w:val="00215438"/>
    <w:rsid w:val="00223D67"/>
    <w:rsid w:val="00225CFA"/>
    <w:rsid w:val="00226DA2"/>
    <w:rsid w:val="002279FB"/>
    <w:rsid w:val="00232D96"/>
    <w:rsid w:val="00235163"/>
    <w:rsid w:val="00237446"/>
    <w:rsid w:val="00237BAA"/>
    <w:rsid w:val="00241C2D"/>
    <w:rsid w:val="002422BD"/>
    <w:rsid w:val="00242EF2"/>
    <w:rsid w:val="00244026"/>
    <w:rsid w:val="0024553D"/>
    <w:rsid w:val="00246177"/>
    <w:rsid w:val="00246209"/>
    <w:rsid w:val="00246A8D"/>
    <w:rsid w:val="002473D8"/>
    <w:rsid w:val="002504DD"/>
    <w:rsid w:val="002507D3"/>
    <w:rsid w:val="00251700"/>
    <w:rsid w:val="00255291"/>
    <w:rsid w:val="00256ACF"/>
    <w:rsid w:val="002606D2"/>
    <w:rsid w:val="00260D97"/>
    <w:rsid w:val="00262578"/>
    <w:rsid w:val="00262D45"/>
    <w:rsid w:val="00263717"/>
    <w:rsid w:val="00263D5C"/>
    <w:rsid w:val="00264AA7"/>
    <w:rsid w:val="00265AFE"/>
    <w:rsid w:val="0026679C"/>
    <w:rsid w:val="002711C1"/>
    <w:rsid w:val="002711CF"/>
    <w:rsid w:val="00271B6F"/>
    <w:rsid w:val="0027370F"/>
    <w:rsid w:val="00274B0B"/>
    <w:rsid w:val="00274E38"/>
    <w:rsid w:val="00275AAB"/>
    <w:rsid w:val="0028380B"/>
    <w:rsid w:val="0028489D"/>
    <w:rsid w:val="0028551E"/>
    <w:rsid w:val="00285593"/>
    <w:rsid w:val="00286446"/>
    <w:rsid w:val="00291F15"/>
    <w:rsid w:val="00291FDC"/>
    <w:rsid w:val="0029215C"/>
    <w:rsid w:val="00292A10"/>
    <w:rsid w:val="00292B7B"/>
    <w:rsid w:val="002A0864"/>
    <w:rsid w:val="002A2F45"/>
    <w:rsid w:val="002A4EC0"/>
    <w:rsid w:val="002A62EF"/>
    <w:rsid w:val="002A6FEB"/>
    <w:rsid w:val="002B0AD4"/>
    <w:rsid w:val="002B7CB0"/>
    <w:rsid w:val="002C1293"/>
    <w:rsid w:val="002C31A0"/>
    <w:rsid w:val="002C3E4B"/>
    <w:rsid w:val="002C5ECD"/>
    <w:rsid w:val="002C745F"/>
    <w:rsid w:val="002C7F22"/>
    <w:rsid w:val="002D0D01"/>
    <w:rsid w:val="002D19A7"/>
    <w:rsid w:val="002D3920"/>
    <w:rsid w:val="002D7980"/>
    <w:rsid w:val="002E7D49"/>
    <w:rsid w:val="002F16EF"/>
    <w:rsid w:val="002F3E37"/>
    <w:rsid w:val="002F4145"/>
    <w:rsid w:val="002F4C38"/>
    <w:rsid w:val="002F601A"/>
    <w:rsid w:val="002F60AC"/>
    <w:rsid w:val="002F6550"/>
    <w:rsid w:val="00300285"/>
    <w:rsid w:val="00303778"/>
    <w:rsid w:val="00305CDA"/>
    <w:rsid w:val="003066CE"/>
    <w:rsid w:val="00306DCA"/>
    <w:rsid w:val="00313D8E"/>
    <w:rsid w:val="0031762A"/>
    <w:rsid w:val="00321C64"/>
    <w:rsid w:val="00322F40"/>
    <w:rsid w:val="00323168"/>
    <w:rsid w:val="00326207"/>
    <w:rsid w:val="00326A13"/>
    <w:rsid w:val="003272D9"/>
    <w:rsid w:val="00327AFE"/>
    <w:rsid w:val="0033216F"/>
    <w:rsid w:val="00334BCD"/>
    <w:rsid w:val="003355C0"/>
    <w:rsid w:val="0033620F"/>
    <w:rsid w:val="00337523"/>
    <w:rsid w:val="0033788C"/>
    <w:rsid w:val="00341298"/>
    <w:rsid w:val="00341465"/>
    <w:rsid w:val="00342080"/>
    <w:rsid w:val="00342874"/>
    <w:rsid w:val="00343685"/>
    <w:rsid w:val="00344908"/>
    <w:rsid w:val="003455EE"/>
    <w:rsid w:val="00346A92"/>
    <w:rsid w:val="003509AD"/>
    <w:rsid w:val="003526ED"/>
    <w:rsid w:val="00353C8C"/>
    <w:rsid w:val="00362357"/>
    <w:rsid w:val="00362926"/>
    <w:rsid w:val="00363845"/>
    <w:rsid w:val="0036692E"/>
    <w:rsid w:val="00370FF5"/>
    <w:rsid w:val="00371E62"/>
    <w:rsid w:val="00373B85"/>
    <w:rsid w:val="003745A4"/>
    <w:rsid w:val="00374B59"/>
    <w:rsid w:val="003750D7"/>
    <w:rsid w:val="00377A13"/>
    <w:rsid w:val="00377D9A"/>
    <w:rsid w:val="003823F9"/>
    <w:rsid w:val="0038519B"/>
    <w:rsid w:val="00386289"/>
    <w:rsid w:val="00386CB4"/>
    <w:rsid w:val="00387BBE"/>
    <w:rsid w:val="00393AA1"/>
    <w:rsid w:val="00397A4D"/>
    <w:rsid w:val="003A0771"/>
    <w:rsid w:val="003A236E"/>
    <w:rsid w:val="003A4139"/>
    <w:rsid w:val="003A6473"/>
    <w:rsid w:val="003A650C"/>
    <w:rsid w:val="003A681D"/>
    <w:rsid w:val="003A6923"/>
    <w:rsid w:val="003B1B8B"/>
    <w:rsid w:val="003B267F"/>
    <w:rsid w:val="003C19A1"/>
    <w:rsid w:val="003C1EDB"/>
    <w:rsid w:val="003C2737"/>
    <w:rsid w:val="003C5D8D"/>
    <w:rsid w:val="003C77FC"/>
    <w:rsid w:val="003D06B0"/>
    <w:rsid w:val="003D0B04"/>
    <w:rsid w:val="003D1B8C"/>
    <w:rsid w:val="003D1BAA"/>
    <w:rsid w:val="003D2054"/>
    <w:rsid w:val="003D2547"/>
    <w:rsid w:val="003D7826"/>
    <w:rsid w:val="003D7E79"/>
    <w:rsid w:val="003E162E"/>
    <w:rsid w:val="003E5B5C"/>
    <w:rsid w:val="003E6F63"/>
    <w:rsid w:val="003E74B8"/>
    <w:rsid w:val="003F1367"/>
    <w:rsid w:val="003F18C6"/>
    <w:rsid w:val="003F3FC3"/>
    <w:rsid w:val="003F6972"/>
    <w:rsid w:val="003F7786"/>
    <w:rsid w:val="004006FA"/>
    <w:rsid w:val="00403DF0"/>
    <w:rsid w:val="00404001"/>
    <w:rsid w:val="00404E84"/>
    <w:rsid w:val="0040641B"/>
    <w:rsid w:val="0040656E"/>
    <w:rsid w:val="00406F43"/>
    <w:rsid w:val="00407216"/>
    <w:rsid w:val="00416A43"/>
    <w:rsid w:val="00417B32"/>
    <w:rsid w:val="004205FD"/>
    <w:rsid w:val="00421A70"/>
    <w:rsid w:val="00424AC7"/>
    <w:rsid w:val="004269B8"/>
    <w:rsid w:val="004318EB"/>
    <w:rsid w:val="00432AA3"/>
    <w:rsid w:val="0043337A"/>
    <w:rsid w:val="00435898"/>
    <w:rsid w:val="00435F44"/>
    <w:rsid w:val="0044057D"/>
    <w:rsid w:val="004415CE"/>
    <w:rsid w:val="0044374C"/>
    <w:rsid w:val="004458C0"/>
    <w:rsid w:val="00445E8A"/>
    <w:rsid w:val="004476BC"/>
    <w:rsid w:val="00447B2D"/>
    <w:rsid w:val="00451646"/>
    <w:rsid w:val="004521C9"/>
    <w:rsid w:val="00453364"/>
    <w:rsid w:val="004535F7"/>
    <w:rsid w:val="004548C3"/>
    <w:rsid w:val="0045533E"/>
    <w:rsid w:val="00455EBF"/>
    <w:rsid w:val="00457554"/>
    <w:rsid w:val="00457898"/>
    <w:rsid w:val="00457CC7"/>
    <w:rsid w:val="00457E9D"/>
    <w:rsid w:val="00457F71"/>
    <w:rsid w:val="0046185F"/>
    <w:rsid w:val="00464C64"/>
    <w:rsid w:val="00470C94"/>
    <w:rsid w:val="004714C1"/>
    <w:rsid w:val="004714C7"/>
    <w:rsid w:val="004715C2"/>
    <w:rsid w:val="00475AC2"/>
    <w:rsid w:val="004908EC"/>
    <w:rsid w:val="00491CA9"/>
    <w:rsid w:val="00492411"/>
    <w:rsid w:val="00493C94"/>
    <w:rsid w:val="00495DF0"/>
    <w:rsid w:val="004A4CB8"/>
    <w:rsid w:val="004A4D2A"/>
    <w:rsid w:val="004A5473"/>
    <w:rsid w:val="004A55E8"/>
    <w:rsid w:val="004A6DA8"/>
    <w:rsid w:val="004B0A2E"/>
    <w:rsid w:val="004B3348"/>
    <w:rsid w:val="004B3B18"/>
    <w:rsid w:val="004C01B5"/>
    <w:rsid w:val="004C270D"/>
    <w:rsid w:val="004C281F"/>
    <w:rsid w:val="004C30BE"/>
    <w:rsid w:val="004C3EDB"/>
    <w:rsid w:val="004C44D2"/>
    <w:rsid w:val="004C4987"/>
    <w:rsid w:val="004C4B4F"/>
    <w:rsid w:val="004C7B09"/>
    <w:rsid w:val="004D0EBE"/>
    <w:rsid w:val="004D1C60"/>
    <w:rsid w:val="004D27F9"/>
    <w:rsid w:val="004D4E31"/>
    <w:rsid w:val="004D7885"/>
    <w:rsid w:val="004E3347"/>
    <w:rsid w:val="004E33B1"/>
    <w:rsid w:val="004E476E"/>
    <w:rsid w:val="004E4C05"/>
    <w:rsid w:val="004E500D"/>
    <w:rsid w:val="004E5995"/>
    <w:rsid w:val="004E64CE"/>
    <w:rsid w:val="004F1CAF"/>
    <w:rsid w:val="004F2933"/>
    <w:rsid w:val="00500C6C"/>
    <w:rsid w:val="00500CE5"/>
    <w:rsid w:val="005021F7"/>
    <w:rsid w:val="0050288A"/>
    <w:rsid w:val="00507F62"/>
    <w:rsid w:val="00510399"/>
    <w:rsid w:val="00510B5F"/>
    <w:rsid w:val="00513BB8"/>
    <w:rsid w:val="005140B9"/>
    <w:rsid w:val="00516336"/>
    <w:rsid w:val="00517977"/>
    <w:rsid w:val="00531854"/>
    <w:rsid w:val="005320E6"/>
    <w:rsid w:val="00535656"/>
    <w:rsid w:val="00535F32"/>
    <w:rsid w:val="00536EAD"/>
    <w:rsid w:val="005418B3"/>
    <w:rsid w:val="00542751"/>
    <w:rsid w:val="00543683"/>
    <w:rsid w:val="0054386E"/>
    <w:rsid w:val="00544A37"/>
    <w:rsid w:val="00544FC0"/>
    <w:rsid w:val="00547C3B"/>
    <w:rsid w:val="00551EF1"/>
    <w:rsid w:val="00555B30"/>
    <w:rsid w:val="00561615"/>
    <w:rsid w:val="005711CD"/>
    <w:rsid w:val="005764C9"/>
    <w:rsid w:val="00576BC2"/>
    <w:rsid w:val="00580325"/>
    <w:rsid w:val="00580AB9"/>
    <w:rsid w:val="00580F47"/>
    <w:rsid w:val="0058254C"/>
    <w:rsid w:val="00582BD3"/>
    <w:rsid w:val="00583922"/>
    <w:rsid w:val="00584DEC"/>
    <w:rsid w:val="00586E60"/>
    <w:rsid w:val="00587DFD"/>
    <w:rsid w:val="00591102"/>
    <w:rsid w:val="00591326"/>
    <w:rsid w:val="00591B88"/>
    <w:rsid w:val="00592310"/>
    <w:rsid w:val="0059585F"/>
    <w:rsid w:val="00595E2C"/>
    <w:rsid w:val="005A5603"/>
    <w:rsid w:val="005B23B8"/>
    <w:rsid w:val="005B2717"/>
    <w:rsid w:val="005B5FD9"/>
    <w:rsid w:val="005B7D4E"/>
    <w:rsid w:val="005C0FE3"/>
    <w:rsid w:val="005C2175"/>
    <w:rsid w:val="005C281E"/>
    <w:rsid w:val="005C472B"/>
    <w:rsid w:val="005C7228"/>
    <w:rsid w:val="005D44D3"/>
    <w:rsid w:val="005E21E2"/>
    <w:rsid w:val="005E40BB"/>
    <w:rsid w:val="005E43BD"/>
    <w:rsid w:val="005E568D"/>
    <w:rsid w:val="005E594D"/>
    <w:rsid w:val="005E5D25"/>
    <w:rsid w:val="005E6FEA"/>
    <w:rsid w:val="005E7C72"/>
    <w:rsid w:val="005F01C1"/>
    <w:rsid w:val="005F118C"/>
    <w:rsid w:val="005F20C5"/>
    <w:rsid w:val="005F40AC"/>
    <w:rsid w:val="005F5E75"/>
    <w:rsid w:val="005F653C"/>
    <w:rsid w:val="0060055E"/>
    <w:rsid w:val="0060087A"/>
    <w:rsid w:val="00600B5A"/>
    <w:rsid w:val="006021FD"/>
    <w:rsid w:val="006115B9"/>
    <w:rsid w:val="00614947"/>
    <w:rsid w:val="006157F8"/>
    <w:rsid w:val="006163E0"/>
    <w:rsid w:val="0062095C"/>
    <w:rsid w:val="006241F8"/>
    <w:rsid w:val="006243FA"/>
    <w:rsid w:val="006249FC"/>
    <w:rsid w:val="006262F5"/>
    <w:rsid w:val="006276AD"/>
    <w:rsid w:val="00634180"/>
    <w:rsid w:val="0063794F"/>
    <w:rsid w:val="006406F0"/>
    <w:rsid w:val="00640A8B"/>
    <w:rsid w:val="00641ABD"/>
    <w:rsid w:val="00643328"/>
    <w:rsid w:val="00643389"/>
    <w:rsid w:val="00651A05"/>
    <w:rsid w:val="006527EF"/>
    <w:rsid w:val="00656A67"/>
    <w:rsid w:val="00656BAF"/>
    <w:rsid w:val="00656C1E"/>
    <w:rsid w:val="00660716"/>
    <w:rsid w:val="00660C97"/>
    <w:rsid w:val="00660DE7"/>
    <w:rsid w:val="00662B51"/>
    <w:rsid w:val="006642B2"/>
    <w:rsid w:val="006669E3"/>
    <w:rsid w:val="0067040F"/>
    <w:rsid w:val="0067176E"/>
    <w:rsid w:val="00671EAB"/>
    <w:rsid w:val="00675A6A"/>
    <w:rsid w:val="0068139D"/>
    <w:rsid w:val="00682C9B"/>
    <w:rsid w:val="00684108"/>
    <w:rsid w:val="00685645"/>
    <w:rsid w:val="006856B3"/>
    <w:rsid w:val="00686FEB"/>
    <w:rsid w:val="00693ED8"/>
    <w:rsid w:val="00694CBE"/>
    <w:rsid w:val="006955B4"/>
    <w:rsid w:val="00695815"/>
    <w:rsid w:val="0069630A"/>
    <w:rsid w:val="00696CE2"/>
    <w:rsid w:val="006A0EFC"/>
    <w:rsid w:val="006A26E1"/>
    <w:rsid w:val="006A3156"/>
    <w:rsid w:val="006A3198"/>
    <w:rsid w:val="006A513D"/>
    <w:rsid w:val="006A7466"/>
    <w:rsid w:val="006B04C2"/>
    <w:rsid w:val="006B3BD1"/>
    <w:rsid w:val="006B4D67"/>
    <w:rsid w:val="006B5B47"/>
    <w:rsid w:val="006B6165"/>
    <w:rsid w:val="006C020A"/>
    <w:rsid w:val="006C0821"/>
    <w:rsid w:val="006C2416"/>
    <w:rsid w:val="006C3BFE"/>
    <w:rsid w:val="006C6A1F"/>
    <w:rsid w:val="006D01E9"/>
    <w:rsid w:val="006D1E5B"/>
    <w:rsid w:val="006D228E"/>
    <w:rsid w:val="006D38D1"/>
    <w:rsid w:val="006E0B3D"/>
    <w:rsid w:val="006E3B1F"/>
    <w:rsid w:val="006E446B"/>
    <w:rsid w:val="006F110C"/>
    <w:rsid w:val="006F41C5"/>
    <w:rsid w:val="006F42B2"/>
    <w:rsid w:val="006F5D78"/>
    <w:rsid w:val="006F6211"/>
    <w:rsid w:val="006F63F9"/>
    <w:rsid w:val="006F7421"/>
    <w:rsid w:val="007001F5"/>
    <w:rsid w:val="00700751"/>
    <w:rsid w:val="00706729"/>
    <w:rsid w:val="007069CF"/>
    <w:rsid w:val="00707241"/>
    <w:rsid w:val="00712860"/>
    <w:rsid w:val="00713A6C"/>
    <w:rsid w:val="007147F3"/>
    <w:rsid w:val="00714FEF"/>
    <w:rsid w:val="007156D2"/>
    <w:rsid w:val="007169B4"/>
    <w:rsid w:val="00717E36"/>
    <w:rsid w:val="0072081A"/>
    <w:rsid w:val="007216D8"/>
    <w:rsid w:val="00724969"/>
    <w:rsid w:val="007279C8"/>
    <w:rsid w:val="00736342"/>
    <w:rsid w:val="00736EA2"/>
    <w:rsid w:val="00740DC3"/>
    <w:rsid w:val="00742D1C"/>
    <w:rsid w:val="00743A9F"/>
    <w:rsid w:val="00745272"/>
    <w:rsid w:val="00746FFA"/>
    <w:rsid w:val="007471B4"/>
    <w:rsid w:val="00747D9A"/>
    <w:rsid w:val="0075165B"/>
    <w:rsid w:val="00751B1F"/>
    <w:rsid w:val="00755868"/>
    <w:rsid w:val="0076090B"/>
    <w:rsid w:val="00763F02"/>
    <w:rsid w:val="007640D0"/>
    <w:rsid w:val="00764143"/>
    <w:rsid w:val="007644DA"/>
    <w:rsid w:val="00765417"/>
    <w:rsid w:val="0077049C"/>
    <w:rsid w:val="00770CFD"/>
    <w:rsid w:val="00771325"/>
    <w:rsid w:val="007727D4"/>
    <w:rsid w:val="00774C80"/>
    <w:rsid w:val="007776CB"/>
    <w:rsid w:val="00777747"/>
    <w:rsid w:val="007833A0"/>
    <w:rsid w:val="00783DE8"/>
    <w:rsid w:val="007857F3"/>
    <w:rsid w:val="00787D76"/>
    <w:rsid w:val="0079072C"/>
    <w:rsid w:val="0079094A"/>
    <w:rsid w:val="00790F68"/>
    <w:rsid w:val="007916E6"/>
    <w:rsid w:val="00793640"/>
    <w:rsid w:val="00796F66"/>
    <w:rsid w:val="007A19A8"/>
    <w:rsid w:val="007A38D4"/>
    <w:rsid w:val="007A52B2"/>
    <w:rsid w:val="007A7598"/>
    <w:rsid w:val="007B32BE"/>
    <w:rsid w:val="007B487C"/>
    <w:rsid w:val="007B4E87"/>
    <w:rsid w:val="007B7F71"/>
    <w:rsid w:val="007C0337"/>
    <w:rsid w:val="007C24CA"/>
    <w:rsid w:val="007C396A"/>
    <w:rsid w:val="007C5AB6"/>
    <w:rsid w:val="007C697C"/>
    <w:rsid w:val="007D05FB"/>
    <w:rsid w:val="007D41DA"/>
    <w:rsid w:val="007D458B"/>
    <w:rsid w:val="007D470B"/>
    <w:rsid w:val="007D4C05"/>
    <w:rsid w:val="007D5A5E"/>
    <w:rsid w:val="007D60F2"/>
    <w:rsid w:val="007E072E"/>
    <w:rsid w:val="007E3E14"/>
    <w:rsid w:val="007F044C"/>
    <w:rsid w:val="007F0491"/>
    <w:rsid w:val="007F1262"/>
    <w:rsid w:val="007F1379"/>
    <w:rsid w:val="007F1870"/>
    <w:rsid w:val="007F3BBB"/>
    <w:rsid w:val="007F71B4"/>
    <w:rsid w:val="00805B56"/>
    <w:rsid w:val="008073A5"/>
    <w:rsid w:val="008110E9"/>
    <w:rsid w:val="00812913"/>
    <w:rsid w:val="008163B9"/>
    <w:rsid w:val="008204A3"/>
    <w:rsid w:val="00821C0F"/>
    <w:rsid w:val="00821E1C"/>
    <w:rsid w:val="008249EA"/>
    <w:rsid w:val="0082557D"/>
    <w:rsid w:val="00825DC7"/>
    <w:rsid w:val="00825FE4"/>
    <w:rsid w:val="00826829"/>
    <w:rsid w:val="008275B3"/>
    <w:rsid w:val="0083023A"/>
    <w:rsid w:val="00831A89"/>
    <w:rsid w:val="00832C06"/>
    <w:rsid w:val="00836A62"/>
    <w:rsid w:val="00836FA8"/>
    <w:rsid w:val="008371D3"/>
    <w:rsid w:val="00837559"/>
    <w:rsid w:val="008420BC"/>
    <w:rsid w:val="0084687B"/>
    <w:rsid w:val="00847F0E"/>
    <w:rsid w:val="00850148"/>
    <w:rsid w:val="00851148"/>
    <w:rsid w:val="00852D12"/>
    <w:rsid w:val="00856240"/>
    <w:rsid w:val="00856283"/>
    <w:rsid w:val="008600BC"/>
    <w:rsid w:val="008608BF"/>
    <w:rsid w:val="00862149"/>
    <w:rsid w:val="008638AE"/>
    <w:rsid w:val="00864AFC"/>
    <w:rsid w:val="00871CE3"/>
    <w:rsid w:val="008729CF"/>
    <w:rsid w:val="00872E9B"/>
    <w:rsid w:val="008742D8"/>
    <w:rsid w:val="00875208"/>
    <w:rsid w:val="00876363"/>
    <w:rsid w:val="00882488"/>
    <w:rsid w:val="008832BE"/>
    <w:rsid w:val="00883943"/>
    <w:rsid w:val="008902D2"/>
    <w:rsid w:val="008910C7"/>
    <w:rsid w:val="008932E9"/>
    <w:rsid w:val="00893559"/>
    <w:rsid w:val="00895679"/>
    <w:rsid w:val="00895E68"/>
    <w:rsid w:val="00896E3E"/>
    <w:rsid w:val="008973D5"/>
    <w:rsid w:val="008A16FF"/>
    <w:rsid w:val="008A184D"/>
    <w:rsid w:val="008A37AC"/>
    <w:rsid w:val="008A3A2C"/>
    <w:rsid w:val="008A3FFE"/>
    <w:rsid w:val="008B2E6E"/>
    <w:rsid w:val="008B56E2"/>
    <w:rsid w:val="008C000F"/>
    <w:rsid w:val="008C0ACB"/>
    <w:rsid w:val="008C155D"/>
    <w:rsid w:val="008C3B69"/>
    <w:rsid w:val="008C4C71"/>
    <w:rsid w:val="008C54E4"/>
    <w:rsid w:val="008D2C74"/>
    <w:rsid w:val="008D6B00"/>
    <w:rsid w:val="008D6DDC"/>
    <w:rsid w:val="008E0A3F"/>
    <w:rsid w:val="008E107C"/>
    <w:rsid w:val="008E1386"/>
    <w:rsid w:val="008E14AC"/>
    <w:rsid w:val="008E36B3"/>
    <w:rsid w:val="008E5FC8"/>
    <w:rsid w:val="008F2BCD"/>
    <w:rsid w:val="008F51DC"/>
    <w:rsid w:val="00902BFB"/>
    <w:rsid w:val="0091034E"/>
    <w:rsid w:val="00910383"/>
    <w:rsid w:val="009112EE"/>
    <w:rsid w:val="00912D46"/>
    <w:rsid w:val="009206E4"/>
    <w:rsid w:val="00920E90"/>
    <w:rsid w:val="00921A94"/>
    <w:rsid w:val="009234FB"/>
    <w:rsid w:val="00925375"/>
    <w:rsid w:val="00926FC1"/>
    <w:rsid w:val="00927998"/>
    <w:rsid w:val="00927C51"/>
    <w:rsid w:val="0093134F"/>
    <w:rsid w:val="0093145C"/>
    <w:rsid w:val="009318A2"/>
    <w:rsid w:val="00931BFF"/>
    <w:rsid w:val="00932EE5"/>
    <w:rsid w:val="009339A7"/>
    <w:rsid w:val="00934FCE"/>
    <w:rsid w:val="00935EB6"/>
    <w:rsid w:val="00936C90"/>
    <w:rsid w:val="00937B62"/>
    <w:rsid w:val="0094099A"/>
    <w:rsid w:val="00941A3A"/>
    <w:rsid w:val="009440AC"/>
    <w:rsid w:val="0094524E"/>
    <w:rsid w:val="009504A8"/>
    <w:rsid w:val="009512C0"/>
    <w:rsid w:val="00951511"/>
    <w:rsid w:val="00952003"/>
    <w:rsid w:val="00955AB6"/>
    <w:rsid w:val="0095635A"/>
    <w:rsid w:val="00957F51"/>
    <w:rsid w:val="00961E12"/>
    <w:rsid w:val="00962B33"/>
    <w:rsid w:val="009678DE"/>
    <w:rsid w:val="009703C0"/>
    <w:rsid w:val="00973A62"/>
    <w:rsid w:val="009756C5"/>
    <w:rsid w:val="00981078"/>
    <w:rsid w:val="009825A9"/>
    <w:rsid w:val="009842C0"/>
    <w:rsid w:val="0098793A"/>
    <w:rsid w:val="00987A7A"/>
    <w:rsid w:val="00987A86"/>
    <w:rsid w:val="00987C5B"/>
    <w:rsid w:val="00990747"/>
    <w:rsid w:val="00994282"/>
    <w:rsid w:val="0099637A"/>
    <w:rsid w:val="009A0D48"/>
    <w:rsid w:val="009A19AF"/>
    <w:rsid w:val="009A1D2C"/>
    <w:rsid w:val="009A37F4"/>
    <w:rsid w:val="009A387D"/>
    <w:rsid w:val="009A7299"/>
    <w:rsid w:val="009A7621"/>
    <w:rsid w:val="009B269C"/>
    <w:rsid w:val="009B54A0"/>
    <w:rsid w:val="009C08F2"/>
    <w:rsid w:val="009C168C"/>
    <w:rsid w:val="009C1E31"/>
    <w:rsid w:val="009C37F8"/>
    <w:rsid w:val="009C3AD6"/>
    <w:rsid w:val="009C3B0F"/>
    <w:rsid w:val="009C684A"/>
    <w:rsid w:val="009C6D34"/>
    <w:rsid w:val="009C729A"/>
    <w:rsid w:val="009C7B34"/>
    <w:rsid w:val="009D0A49"/>
    <w:rsid w:val="009D6FC5"/>
    <w:rsid w:val="009E2531"/>
    <w:rsid w:val="009E47A6"/>
    <w:rsid w:val="009E6591"/>
    <w:rsid w:val="009F07BB"/>
    <w:rsid w:val="009F1813"/>
    <w:rsid w:val="009F227B"/>
    <w:rsid w:val="009F532A"/>
    <w:rsid w:val="009F7A7D"/>
    <w:rsid w:val="00A028A4"/>
    <w:rsid w:val="00A02C12"/>
    <w:rsid w:val="00A0338E"/>
    <w:rsid w:val="00A056C5"/>
    <w:rsid w:val="00A10EEC"/>
    <w:rsid w:val="00A1117C"/>
    <w:rsid w:val="00A1254E"/>
    <w:rsid w:val="00A15C27"/>
    <w:rsid w:val="00A17F49"/>
    <w:rsid w:val="00A22FEE"/>
    <w:rsid w:val="00A24B3B"/>
    <w:rsid w:val="00A24B46"/>
    <w:rsid w:val="00A24EFE"/>
    <w:rsid w:val="00A30011"/>
    <w:rsid w:val="00A30134"/>
    <w:rsid w:val="00A3209B"/>
    <w:rsid w:val="00A334C2"/>
    <w:rsid w:val="00A340A8"/>
    <w:rsid w:val="00A34A17"/>
    <w:rsid w:val="00A3502F"/>
    <w:rsid w:val="00A3590F"/>
    <w:rsid w:val="00A37D43"/>
    <w:rsid w:val="00A41727"/>
    <w:rsid w:val="00A41DF5"/>
    <w:rsid w:val="00A50CD5"/>
    <w:rsid w:val="00A535E9"/>
    <w:rsid w:val="00A54B18"/>
    <w:rsid w:val="00A553C5"/>
    <w:rsid w:val="00A55FF5"/>
    <w:rsid w:val="00A61475"/>
    <w:rsid w:val="00A63BD7"/>
    <w:rsid w:val="00A63D8F"/>
    <w:rsid w:val="00A64625"/>
    <w:rsid w:val="00A64668"/>
    <w:rsid w:val="00A652CD"/>
    <w:rsid w:val="00A66E56"/>
    <w:rsid w:val="00A71611"/>
    <w:rsid w:val="00A737D1"/>
    <w:rsid w:val="00A77268"/>
    <w:rsid w:val="00A774AA"/>
    <w:rsid w:val="00A774FE"/>
    <w:rsid w:val="00A775FE"/>
    <w:rsid w:val="00A77E43"/>
    <w:rsid w:val="00A807EA"/>
    <w:rsid w:val="00A80C4D"/>
    <w:rsid w:val="00A82D60"/>
    <w:rsid w:val="00A91A3F"/>
    <w:rsid w:val="00A948D8"/>
    <w:rsid w:val="00A94A0E"/>
    <w:rsid w:val="00A96878"/>
    <w:rsid w:val="00A97BC0"/>
    <w:rsid w:val="00AA033B"/>
    <w:rsid w:val="00AA11BF"/>
    <w:rsid w:val="00AA285C"/>
    <w:rsid w:val="00AA5430"/>
    <w:rsid w:val="00AA5465"/>
    <w:rsid w:val="00AA5E61"/>
    <w:rsid w:val="00AA6C09"/>
    <w:rsid w:val="00AB0414"/>
    <w:rsid w:val="00AB3B13"/>
    <w:rsid w:val="00AB3EC7"/>
    <w:rsid w:val="00AB40DE"/>
    <w:rsid w:val="00AB4CEB"/>
    <w:rsid w:val="00AB5E63"/>
    <w:rsid w:val="00AB5F67"/>
    <w:rsid w:val="00AC0B2C"/>
    <w:rsid w:val="00AC23E7"/>
    <w:rsid w:val="00AC392F"/>
    <w:rsid w:val="00AC3E7D"/>
    <w:rsid w:val="00AC56A2"/>
    <w:rsid w:val="00AC5B45"/>
    <w:rsid w:val="00AC7CAD"/>
    <w:rsid w:val="00AD1422"/>
    <w:rsid w:val="00AD2D7A"/>
    <w:rsid w:val="00AD30A5"/>
    <w:rsid w:val="00AD418E"/>
    <w:rsid w:val="00AD6B57"/>
    <w:rsid w:val="00AD7462"/>
    <w:rsid w:val="00AE04FC"/>
    <w:rsid w:val="00AE2E06"/>
    <w:rsid w:val="00AE4100"/>
    <w:rsid w:val="00AE5B7A"/>
    <w:rsid w:val="00AE6142"/>
    <w:rsid w:val="00AE79FA"/>
    <w:rsid w:val="00AF186F"/>
    <w:rsid w:val="00AF1963"/>
    <w:rsid w:val="00AF26F8"/>
    <w:rsid w:val="00AF300F"/>
    <w:rsid w:val="00AF5C89"/>
    <w:rsid w:val="00B04770"/>
    <w:rsid w:val="00B05139"/>
    <w:rsid w:val="00B05D94"/>
    <w:rsid w:val="00B111E3"/>
    <w:rsid w:val="00B114ED"/>
    <w:rsid w:val="00B12558"/>
    <w:rsid w:val="00B12AD0"/>
    <w:rsid w:val="00B140CB"/>
    <w:rsid w:val="00B1700E"/>
    <w:rsid w:val="00B20664"/>
    <w:rsid w:val="00B21416"/>
    <w:rsid w:val="00B21E3F"/>
    <w:rsid w:val="00B23AF1"/>
    <w:rsid w:val="00B31ADE"/>
    <w:rsid w:val="00B324F5"/>
    <w:rsid w:val="00B3362B"/>
    <w:rsid w:val="00B34D2C"/>
    <w:rsid w:val="00B34F50"/>
    <w:rsid w:val="00B40137"/>
    <w:rsid w:val="00B42FDB"/>
    <w:rsid w:val="00B43423"/>
    <w:rsid w:val="00B43DE1"/>
    <w:rsid w:val="00B4480A"/>
    <w:rsid w:val="00B44CC5"/>
    <w:rsid w:val="00B45384"/>
    <w:rsid w:val="00B47430"/>
    <w:rsid w:val="00B50702"/>
    <w:rsid w:val="00B51BF0"/>
    <w:rsid w:val="00B5245E"/>
    <w:rsid w:val="00B549C1"/>
    <w:rsid w:val="00B60F6A"/>
    <w:rsid w:val="00B61A9F"/>
    <w:rsid w:val="00B636FB"/>
    <w:rsid w:val="00B63DA6"/>
    <w:rsid w:val="00B65794"/>
    <w:rsid w:val="00B65DF8"/>
    <w:rsid w:val="00B66D11"/>
    <w:rsid w:val="00B67316"/>
    <w:rsid w:val="00B71951"/>
    <w:rsid w:val="00B72949"/>
    <w:rsid w:val="00B7333A"/>
    <w:rsid w:val="00B73F0A"/>
    <w:rsid w:val="00B76AEF"/>
    <w:rsid w:val="00B82D82"/>
    <w:rsid w:val="00B864C9"/>
    <w:rsid w:val="00B87D57"/>
    <w:rsid w:val="00B93082"/>
    <w:rsid w:val="00B93D66"/>
    <w:rsid w:val="00B93F1D"/>
    <w:rsid w:val="00B941C5"/>
    <w:rsid w:val="00B94E7C"/>
    <w:rsid w:val="00B96E41"/>
    <w:rsid w:val="00B972A7"/>
    <w:rsid w:val="00BA03E7"/>
    <w:rsid w:val="00BA6527"/>
    <w:rsid w:val="00BA67BA"/>
    <w:rsid w:val="00BA6C77"/>
    <w:rsid w:val="00BB208E"/>
    <w:rsid w:val="00BB28CC"/>
    <w:rsid w:val="00BB4006"/>
    <w:rsid w:val="00BB4589"/>
    <w:rsid w:val="00BC0B90"/>
    <w:rsid w:val="00BC10E5"/>
    <w:rsid w:val="00BC40C9"/>
    <w:rsid w:val="00BD073F"/>
    <w:rsid w:val="00BD0FD2"/>
    <w:rsid w:val="00BD10EC"/>
    <w:rsid w:val="00BD2FA3"/>
    <w:rsid w:val="00BD507C"/>
    <w:rsid w:val="00BD7BD6"/>
    <w:rsid w:val="00BE19A6"/>
    <w:rsid w:val="00BE1B00"/>
    <w:rsid w:val="00BE5CC5"/>
    <w:rsid w:val="00BE5F41"/>
    <w:rsid w:val="00BE6471"/>
    <w:rsid w:val="00BE67B2"/>
    <w:rsid w:val="00BE78E4"/>
    <w:rsid w:val="00BE7E34"/>
    <w:rsid w:val="00BF0902"/>
    <w:rsid w:val="00BF0CBA"/>
    <w:rsid w:val="00BF2E54"/>
    <w:rsid w:val="00BF3525"/>
    <w:rsid w:val="00BF602D"/>
    <w:rsid w:val="00BF72DF"/>
    <w:rsid w:val="00C00E3E"/>
    <w:rsid w:val="00C01EBC"/>
    <w:rsid w:val="00C0485E"/>
    <w:rsid w:val="00C06AF2"/>
    <w:rsid w:val="00C10180"/>
    <w:rsid w:val="00C12CFD"/>
    <w:rsid w:val="00C1304B"/>
    <w:rsid w:val="00C13356"/>
    <w:rsid w:val="00C21A1B"/>
    <w:rsid w:val="00C22939"/>
    <w:rsid w:val="00C22B06"/>
    <w:rsid w:val="00C23027"/>
    <w:rsid w:val="00C23039"/>
    <w:rsid w:val="00C23222"/>
    <w:rsid w:val="00C25972"/>
    <w:rsid w:val="00C27145"/>
    <w:rsid w:val="00C343FA"/>
    <w:rsid w:val="00C34655"/>
    <w:rsid w:val="00C414B0"/>
    <w:rsid w:val="00C43992"/>
    <w:rsid w:val="00C45D36"/>
    <w:rsid w:val="00C46ED6"/>
    <w:rsid w:val="00C46F5B"/>
    <w:rsid w:val="00C507C1"/>
    <w:rsid w:val="00C53F31"/>
    <w:rsid w:val="00C601B0"/>
    <w:rsid w:val="00C62752"/>
    <w:rsid w:val="00C644C9"/>
    <w:rsid w:val="00C658D2"/>
    <w:rsid w:val="00C674E1"/>
    <w:rsid w:val="00C720DD"/>
    <w:rsid w:val="00C727BF"/>
    <w:rsid w:val="00C72D3B"/>
    <w:rsid w:val="00C73AA8"/>
    <w:rsid w:val="00C82051"/>
    <w:rsid w:val="00C828BC"/>
    <w:rsid w:val="00C82A3C"/>
    <w:rsid w:val="00C840B0"/>
    <w:rsid w:val="00C850DE"/>
    <w:rsid w:val="00C8515A"/>
    <w:rsid w:val="00C9097C"/>
    <w:rsid w:val="00C943E6"/>
    <w:rsid w:val="00C9542B"/>
    <w:rsid w:val="00C971FD"/>
    <w:rsid w:val="00CA205A"/>
    <w:rsid w:val="00CA3159"/>
    <w:rsid w:val="00CA34DD"/>
    <w:rsid w:val="00CA53B2"/>
    <w:rsid w:val="00CA5413"/>
    <w:rsid w:val="00CA5AF6"/>
    <w:rsid w:val="00CA6A5B"/>
    <w:rsid w:val="00CB2231"/>
    <w:rsid w:val="00CC1A91"/>
    <w:rsid w:val="00CC2F00"/>
    <w:rsid w:val="00CC5712"/>
    <w:rsid w:val="00CC6A1A"/>
    <w:rsid w:val="00CD0C34"/>
    <w:rsid w:val="00CD2846"/>
    <w:rsid w:val="00CD3B49"/>
    <w:rsid w:val="00CE0B40"/>
    <w:rsid w:val="00CE48AD"/>
    <w:rsid w:val="00CE4E5C"/>
    <w:rsid w:val="00CE7CAD"/>
    <w:rsid w:val="00CF15F8"/>
    <w:rsid w:val="00CF1AE5"/>
    <w:rsid w:val="00CF39FB"/>
    <w:rsid w:val="00CF3D24"/>
    <w:rsid w:val="00CF5B91"/>
    <w:rsid w:val="00CF7C59"/>
    <w:rsid w:val="00D00DBA"/>
    <w:rsid w:val="00D01965"/>
    <w:rsid w:val="00D021E0"/>
    <w:rsid w:val="00D0424E"/>
    <w:rsid w:val="00D1004D"/>
    <w:rsid w:val="00D10585"/>
    <w:rsid w:val="00D12216"/>
    <w:rsid w:val="00D16C8D"/>
    <w:rsid w:val="00D22C07"/>
    <w:rsid w:val="00D2436A"/>
    <w:rsid w:val="00D314C1"/>
    <w:rsid w:val="00D33447"/>
    <w:rsid w:val="00D337BA"/>
    <w:rsid w:val="00D34A2F"/>
    <w:rsid w:val="00D35FDE"/>
    <w:rsid w:val="00D40021"/>
    <w:rsid w:val="00D42009"/>
    <w:rsid w:val="00D43439"/>
    <w:rsid w:val="00D445FA"/>
    <w:rsid w:val="00D44817"/>
    <w:rsid w:val="00D450A9"/>
    <w:rsid w:val="00D47AE9"/>
    <w:rsid w:val="00D500AB"/>
    <w:rsid w:val="00D501F5"/>
    <w:rsid w:val="00D51F83"/>
    <w:rsid w:val="00D5271C"/>
    <w:rsid w:val="00D53B85"/>
    <w:rsid w:val="00D5537A"/>
    <w:rsid w:val="00D558E0"/>
    <w:rsid w:val="00D575AA"/>
    <w:rsid w:val="00D61EB4"/>
    <w:rsid w:val="00D639BB"/>
    <w:rsid w:val="00D651C3"/>
    <w:rsid w:val="00D7094D"/>
    <w:rsid w:val="00D7286C"/>
    <w:rsid w:val="00D7554C"/>
    <w:rsid w:val="00D7564E"/>
    <w:rsid w:val="00D77902"/>
    <w:rsid w:val="00D82142"/>
    <w:rsid w:val="00D832CB"/>
    <w:rsid w:val="00D83AE4"/>
    <w:rsid w:val="00D83C3D"/>
    <w:rsid w:val="00D83C5B"/>
    <w:rsid w:val="00D84C03"/>
    <w:rsid w:val="00D8596F"/>
    <w:rsid w:val="00D86206"/>
    <w:rsid w:val="00D865A9"/>
    <w:rsid w:val="00D87252"/>
    <w:rsid w:val="00D90B8C"/>
    <w:rsid w:val="00D92E49"/>
    <w:rsid w:val="00D93773"/>
    <w:rsid w:val="00D943D9"/>
    <w:rsid w:val="00D9527C"/>
    <w:rsid w:val="00D95DAF"/>
    <w:rsid w:val="00D97AA1"/>
    <w:rsid w:val="00DA10BA"/>
    <w:rsid w:val="00DA2651"/>
    <w:rsid w:val="00DA2962"/>
    <w:rsid w:val="00DA4822"/>
    <w:rsid w:val="00DA5859"/>
    <w:rsid w:val="00DB1A99"/>
    <w:rsid w:val="00DB31C7"/>
    <w:rsid w:val="00DB36BA"/>
    <w:rsid w:val="00DB377B"/>
    <w:rsid w:val="00DB5972"/>
    <w:rsid w:val="00DB5EBA"/>
    <w:rsid w:val="00DB72FC"/>
    <w:rsid w:val="00DB7B52"/>
    <w:rsid w:val="00DC1671"/>
    <w:rsid w:val="00DC6182"/>
    <w:rsid w:val="00DD19E1"/>
    <w:rsid w:val="00DD213F"/>
    <w:rsid w:val="00DD2B33"/>
    <w:rsid w:val="00DD35A1"/>
    <w:rsid w:val="00DD405C"/>
    <w:rsid w:val="00DE0D2B"/>
    <w:rsid w:val="00DE1778"/>
    <w:rsid w:val="00DE37AB"/>
    <w:rsid w:val="00DE6AFC"/>
    <w:rsid w:val="00DF05E6"/>
    <w:rsid w:val="00DF0655"/>
    <w:rsid w:val="00DF2890"/>
    <w:rsid w:val="00DF2F6B"/>
    <w:rsid w:val="00DF3617"/>
    <w:rsid w:val="00DF381E"/>
    <w:rsid w:val="00DF3C2A"/>
    <w:rsid w:val="00DF428C"/>
    <w:rsid w:val="00DF49B0"/>
    <w:rsid w:val="00E00F31"/>
    <w:rsid w:val="00E0140B"/>
    <w:rsid w:val="00E017FC"/>
    <w:rsid w:val="00E02A4B"/>
    <w:rsid w:val="00E031CD"/>
    <w:rsid w:val="00E031E0"/>
    <w:rsid w:val="00E04386"/>
    <w:rsid w:val="00E0444F"/>
    <w:rsid w:val="00E04FCB"/>
    <w:rsid w:val="00E06FCA"/>
    <w:rsid w:val="00E1001C"/>
    <w:rsid w:val="00E14F82"/>
    <w:rsid w:val="00E20134"/>
    <w:rsid w:val="00E2040D"/>
    <w:rsid w:val="00E2122A"/>
    <w:rsid w:val="00E24080"/>
    <w:rsid w:val="00E3083E"/>
    <w:rsid w:val="00E31671"/>
    <w:rsid w:val="00E33E13"/>
    <w:rsid w:val="00E3494D"/>
    <w:rsid w:val="00E41915"/>
    <w:rsid w:val="00E41D3D"/>
    <w:rsid w:val="00E44FFC"/>
    <w:rsid w:val="00E45FAE"/>
    <w:rsid w:val="00E47612"/>
    <w:rsid w:val="00E502DA"/>
    <w:rsid w:val="00E5060E"/>
    <w:rsid w:val="00E52339"/>
    <w:rsid w:val="00E52EF9"/>
    <w:rsid w:val="00E52F05"/>
    <w:rsid w:val="00E53885"/>
    <w:rsid w:val="00E55477"/>
    <w:rsid w:val="00E5650C"/>
    <w:rsid w:val="00E56666"/>
    <w:rsid w:val="00E57225"/>
    <w:rsid w:val="00E6012D"/>
    <w:rsid w:val="00E61168"/>
    <w:rsid w:val="00E6221E"/>
    <w:rsid w:val="00E66066"/>
    <w:rsid w:val="00E71575"/>
    <w:rsid w:val="00E7181C"/>
    <w:rsid w:val="00E7295E"/>
    <w:rsid w:val="00E737DA"/>
    <w:rsid w:val="00E74498"/>
    <w:rsid w:val="00E758A4"/>
    <w:rsid w:val="00E765B2"/>
    <w:rsid w:val="00E7753F"/>
    <w:rsid w:val="00E82FC5"/>
    <w:rsid w:val="00E8575E"/>
    <w:rsid w:val="00E85D13"/>
    <w:rsid w:val="00E90427"/>
    <w:rsid w:val="00E92036"/>
    <w:rsid w:val="00E92485"/>
    <w:rsid w:val="00E92748"/>
    <w:rsid w:val="00E94273"/>
    <w:rsid w:val="00E96328"/>
    <w:rsid w:val="00E9740B"/>
    <w:rsid w:val="00E97D58"/>
    <w:rsid w:val="00EA34B0"/>
    <w:rsid w:val="00EA4212"/>
    <w:rsid w:val="00EA716C"/>
    <w:rsid w:val="00EB1EB7"/>
    <w:rsid w:val="00EB2955"/>
    <w:rsid w:val="00EB560E"/>
    <w:rsid w:val="00EC70FF"/>
    <w:rsid w:val="00EC76AF"/>
    <w:rsid w:val="00EC7D5F"/>
    <w:rsid w:val="00ED0FC6"/>
    <w:rsid w:val="00ED15B0"/>
    <w:rsid w:val="00ED1AB6"/>
    <w:rsid w:val="00ED1CF2"/>
    <w:rsid w:val="00ED470C"/>
    <w:rsid w:val="00ED475D"/>
    <w:rsid w:val="00ED5BB6"/>
    <w:rsid w:val="00EE1F05"/>
    <w:rsid w:val="00EE3EAF"/>
    <w:rsid w:val="00EF0EE4"/>
    <w:rsid w:val="00EF1BAE"/>
    <w:rsid w:val="00EF35C0"/>
    <w:rsid w:val="00EF3848"/>
    <w:rsid w:val="00EF5F75"/>
    <w:rsid w:val="00EF682F"/>
    <w:rsid w:val="00F005C9"/>
    <w:rsid w:val="00F01E55"/>
    <w:rsid w:val="00F024DF"/>
    <w:rsid w:val="00F037C5"/>
    <w:rsid w:val="00F040CD"/>
    <w:rsid w:val="00F04677"/>
    <w:rsid w:val="00F0673D"/>
    <w:rsid w:val="00F06CFF"/>
    <w:rsid w:val="00F070A0"/>
    <w:rsid w:val="00F07CE9"/>
    <w:rsid w:val="00F103F8"/>
    <w:rsid w:val="00F12C02"/>
    <w:rsid w:val="00F13C24"/>
    <w:rsid w:val="00F14515"/>
    <w:rsid w:val="00F158D6"/>
    <w:rsid w:val="00F16F49"/>
    <w:rsid w:val="00F21192"/>
    <w:rsid w:val="00F255F2"/>
    <w:rsid w:val="00F259CD"/>
    <w:rsid w:val="00F268DA"/>
    <w:rsid w:val="00F317EF"/>
    <w:rsid w:val="00F32566"/>
    <w:rsid w:val="00F332FE"/>
    <w:rsid w:val="00F337B8"/>
    <w:rsid w:val="00F35100"/>
    <w:rsid w:val="00F40727"/>
    <w:rsid w:val="00F415F3"/>
    <w:rsid w:val="00F42858"/>
    <w:rsid w:val="00F44211"/>
    <w:rsid w:val="00F50BA1"/>
    <w:rsid w:val="00F51043"/>
    <w:rsid w:val="00F516E5"/>
    <w:rsid w:val="00F51700"/>
    <w:rsid w:val="00F51DED"/>
    <w:rsid w:val="00F52E2D"/>
    <w:rsid w:val="00F52EC0"/>
    <w:rsid w:val="00F534A3"/>
    <w:rsid w:val="00F54919"/>
    <w:rsid w:val="00F54EE4"/>
    <w:rsid w:val="00F55899"/>
    <w:rsid w:val="00F5669C"/>
    <w:rsid w:val="00F606DF"/>
    <w:rsid w:val="00F62A78"/>
    <w:rsid w:val="00F63EEC"/>
    <w:rsid w:val="00F67FD5"/>
    <w:rsid w:val="00F7274E"/>
    <w:rsid w:val="00F76BE9"/>
    <w:rsid w:val="00F77979"/>
    <w:rsid w:val="00F8172F"/>
    <w:rsid w:val="00F94706"/>
    <w:rsid w:val="00F94E03"/>
    <w:rsid w:val="00F96B25"/>
    <w:rsid w:val="00FA17A6"/>
    <w:rsid w:val="00FA67CD"/>
    <w:rsid w:val="00FA6D66"/>
    <w:rsid w:val="00FB1FCC"/>
    <w:rsid w:val="00FB2CCB"/>
    <w:rsid w:val="00FB4E42"/>
    <w:rsid w:val="00FB7A3D"/>
    <w:rsid w:val="00FC03ED"/>
    <w:rsid w:val="00FC1C5C"/>
    <w:rsid w:val="00FC3B70"/>
    <w:rsid w:val="00FC4F8A"/>
    <w:rsid w:val="00FC5C0F"/>
    <w:rsid w:val="00FC5D92"/>
    <w:rsid w:val="00FC6CC5"/>
    <w:rsid w:val="00FC762B"/>
    <w:rsid w:val="00FC774D"/>
    <w:rsid w:val="00FD073B"/>
    <w:rsid w:val="00FD1B57"/>
    <w:rsid w:val="00FD42CA"/>
    <w:rsid w:val="00FD44D4"/>
    <w:rsid w:val="00FD4704"/>
    <w:rsid w:val="00FD5E5E"/>
    <w:rsid w:val="00FD6FC0"/>
    <w:rsid w:val="00FE0213"/>
    <w:rsid w:val="00FE059A"/>
    <w:rsid w:val="00FE199B"/>
    <w:rsid w:val="00FE3141"/>
    <w:rsid w:val="00FE41BA"/>
    <w:rsid w:val="00FE4B76"/>
    <w:rsid w:val="00FE4E60"/>
    <w:rsid w:val="00FE65D7"/>
    <w:rsid w:val="00FE7C4A"/>
    <w:rsid w:val="00FF01A8"/>
    <w:rsid w:val="00FF10A4"/>
    <w:rsid w:val="00FF24BA"/>
    <w:rsid w:val="00FF2629"/>
    <w:rsid w:val="00FF44C0"/>
    <w:rsid w:val="00FF4EED"/>
    <w:rsid w:val="00FF6961"/>
    <w:rsid w:val="00FF75AE"/>
    <w:rsid w:val="00FF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6EE7DC2-667C-4892-9824-2391D835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E1386"/>
    <w:pPr>
      <w:keepNext/>
      <w:outlineLvl w:val="0"/>
    </w:pPr>
    <w:rPr>
      <w:rFonts w:ascii="Times New Roman Bold" w:hAnsi="Times New Roman Bold"/>
      <w:b/>
      <w:bCs/>
      <w:color w:val="632423" w:themeColor="accent2" w:themeShade="8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ind w:left="1080"/>
      <w:outlineLvl w:val="2"/>
    </w:pPr>
    <w:rPr>
      <w:u w:val="single"/>
    </w:rPr>
  </w:style>
  <w:style w:type="paragraph" w:styleId="Heading4">
    <w:name w:val="heading 4"/>
    <w:basedOn w:val="Normal"/>
    <w:next w:val="Normal"/>
    <w:qFormat/>
    <w:pPr>
      <w:keepNext/>
      <w:jc w:val="right"/>
      <w:outlineLvl w:val="3"/>
    </w:pPr>
    <w:rPr>
      <w:b/>
      <w:u w:val="single"/>
    </w:rPr>
  </w:style>
  <w:style w:type="paragraph" w:styleId="Heading5">
    <w:name w:val="heading 5"/>
    <w:basedOn w:val="Normal"/>
    <w:next w:val="Normal"/>
    <w:qFormat/>
    <w:pPr>
      <w:keepNext/>
      <w:ind w:left="720" w:firstLine="360"/>
      <w:jc w:val="right"/>
      <w:outlineLvl w:val="4"/>
    </w:pPr>
    <w:rPr>
      <w:bCs/>
      <w:u w:val="single"/>
    </w:rPr>
  </w:style>
  <w:style w:type="paragraph" w:styleId="Heading6">
    <w:name w:val="heading 6"/>
    <w:basedOn w:val="Normal"/>
    <w:next w:val="Normal"/>
    <w:qFormat/>
    <w:pPr>
      <w:keepNext/>
      <w:ind w:left="720" w:firstLine="360"/>
      <w:jc w:val="center"/>
      <w:outlineLvl w:val="5"/>
    </w:pPr>
    <w:rPr>
      <w:bCs/>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outlineLvl w:val="7"/>
    </w:pPr>
    <w:rPr>
      <w:bCs/>
      <w:sz w:val="18"/>
      <w:u w:val="single"/>
    </w:rPr>
  </w:style>
  <w:style w:type="paragraph" w:styleId="Heading9">
    <w:name w:val="heading 9"/>
    <w:basedOn w:val="Normal"/>
    <w:next w:val="Normal"/>
    <w:qFormat/>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Fußnote,single space,footnote text,Footnote,Footnote Text Char1 Char,Footnote Text Char1 Char Char Char,Footnote Text Char Char Char Char Char,Footnote Text Char1 Char1 Char,f,fn,AD,ADB"/>
    <w:basedOn w:val="Normal"/>
    <w:link w:val="FootnoteTextChar"/>
    <w:qFormat/>
    <w:rPr>
      <w:sz w:val="20"/>
      <w:szCs w:val="20"/>
    </w:rPr>
  </w:style>
  <w:style w:type="character" w:styleId="FootnoteReference">
    <w:name w:val="footnote reference"/>
    <w:aliases w:val="BVI fnr,ftref, Char Char,Char Char,ftref Char,BVI fnr Char,BVI fnr Car Char,Char Char Car Char,Char Char Char Char Char Char Char Char Char Char Char Char Char Char Char Char Char Char Char Char Car Char,16 Point Char,fr,R,16 Point"/>
    <w:link w:val="BVIfnrCarCarCarCarChar"/>
    <w:uiPriority w:val="99"/>
    <w:qFormat/>
    <w:rPr>
      <w:vertAlign w:val="superscript"/>
    </w:rPr>
  </w:style>
  <w:style w:type="paragraph" w:customStyle="1" w:styleId="ChapterNumber">
    <w:name w:val="ChapterNumber"/>
    <w:basedOn w:val="Normal"/>
    <w:next w:val="Normal"/>
    <w:pPr>
      <w:spacing w:after="360"/>
    </w:pPr>
  </w:style>
  <w:style w:type="paragraph" w:customStyle="1" w:styleId="Outline1">
    <w:name w:val="Outline1"/>
    <w:basedOn w:val="Outline"/>
    <w:next w:val="Outline2"/>
    <w:pPr>
      <w:keepNext/>
      <w:tabs>
        <w:tab w:val="num" w:pos="360"/>
      </w:tabs>
      <w:ind w:left="360" w:hanging="360"/>
    </w:pPr>
  </w:style>
  <w:style w:type="paragraph" w:customStyle="1" w:styleId="Outline">
    <w:name w:val="Outline"/>
    <w:basedOn w:val="Normal"/>
    <w:pPr>
      <w:spacing w:before="240"/>
    </w:pPr>
    <w:rPr>
      <w:kern w:val="28"/>
    </w:rPr>
  </w:style>
  <w:style w:type="paragraph" w:customStyle="1" w:styleId="Outline2">
    <w:name w:val="Outline2"/>
    <w:basedOn w:val="Normal"/>
    <w:pPr>
      <w:tabs>
        <w:tab w:val="num" w:pos="864"/>
      </w:tabs>
      <w:spacing w:before="240"/>
      <w:ind w:left="864" w:hanging="504"/>
    </w:pPr>
    <w:rPr>
      <w:kern w:val="28"/>
    </w:rPr>
  </w:style>
  <w:style w:type="paragraph" w:customStyle="1" w:styleId="Outline3">
    <w:name w:val="Outline3"/>
    <w:basedOn w:val="Normal"/>
    <w:pPr>
      <w:tabs>
        <w:tab w:val="num" w:pos="1368"/>
        <w:tab w:val="num" w:pos="3492"/>
      </w:tabs>
      <w:spacing w:before="240"/>
      <w:ind w:left="1368" w:hanging="504"/>
    </w:pPr>
    <w:rPr>
      <w:kern w:val="28"/>
    </w:rPr>
  </w:style>
  <w:style w:type="paragraph" w:customStyle="1" w:styleId="Outline4">
    <w:name w:val="Outline4"/>
    <w:basedOn w:val="Normal"/>
    <w:pPr>
      <w:tabs>
        <w:tab w:val="num" w:pos="1872"/>
      </w:tabs>
      <w:spacing w:before="240"/>
      <w:ind w:left="1872" w:hanging="504"/>
    </w:pPr>
    <w:rPr>
      <w:kern w:val="28"/>
    </w:rPr>
  </w:style>
  <w:style w:type="paragraph" w:customStyle="1" w:styleId="outlinebullet">
    <w:name w:val="outlinebullet"/>
    <w:basedOn w:val="Normal"/>
    <w:pPr>
      <w:tabs>
        <w:tab w:val="left" w:pos="1440"/>
      </w:tabs>
      <w:spacing w:before="120"/>
      <w:ind w:left="1440" w:hanging="450"/>
    </w:pPr>
  </w:style>
  <w:style w:type="paragraph" w:styleId="BodyText">
    <w:name w:val="Body Text"/>
    <w:basedOn w:val="Normal"/>
    <w:pPr>
      <w:tabs>
        <w:tab w:val="center" w:pos="4680"/>
      </w:tabs>
      <w:spacing w:line="275" w:lineRule="atLeast"/>
      <w:jc w:val="center"/>
    </w:pPr>
    <w:rPr>
      <w:b/>
    </w:rPr>
  </w:style>
  <w:style w:type="paragraph" w:styleId="BodyTextIndent">
    <w:name w:val="Body Text Indent"/>
    <w:basedOn w:val="Normal"/>
    <w:link w:val="BodyTextIndentChar"/>
    <w:pPr>
      <w:tabs>
        <w:tab w:val="left" w:pos="0"/>
        <w:tab w:val="right" w:leader="dot" w:pos="8640"/>
      </w:tabs>
      <w:ind w:hanging="720"/>
      <w:jc w:val="both"/>
    </w:p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Salutation">
    <w:name w:val="Salutation"/>
    <w:basedOn w:val="Normal"/>
    <w:next w:val="Normal"/>
  </w:style>
  <w:style w:type="paragraph" w:styleId="Closing">
    <w:name w:val="Closing"/>
    <w:basedOn w:val="Normal"/>
    <w:pPr>
      <w:ind w:left="4320"/>
    </w:pPr>
  </w:style>
  <w:style w:type="paragraph" w:styleId="Date">
    <w:name w:val="Date"/>
    <w:basedOn w:val="Normal"/>
    <w:next w:val="Normal"/>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Signature">
    <w:name w:val="Signature"/>
    <w:basedOn w:val="Normal"/>
    <w:pPr>
      <w:ind w:left="4320"/>
    </w:pPr>
  </w:style>
  <w:style w:type="paragraph" w:customStyle="1" w:styleId="ReferenceLine">
    <w:name w:val="Reference Line"/>
    <w:basedOn w:val="BodyText"/>
  </w:style>
  <w:style w:type="paragraph" w:styleId="NormalIndent">
    <w:name w:val="Normal Indent"/>
    <w:basedOn w:val="Normal"/>
    <w:pPr>
      <w:ind w:left="720"/>
    </w:pPr>
  </w:style>
  <w:style w:type="paragraph" w:styleId="BodyTextIndent2">
    <w:name w:val="Body Text Indent 2"/>
    <w:basedOn w:val="Normal"/>
    <w:pPr>
      <w:ind w:left="1440" w:hanging="720"/>
    </w:pPr>
  </w:style>
  <w:style w:type="paragraph" w:styleId="BodyText2">
    <w:name w:val="Body Text 2"/>
    <w:basedOn w:val="Normal"/>
    <w:link w:val="BodyText2Char"/>
    <w:pPr>
      <w:jc w:val="both"/>
    </w:pPr>
  </w:style>
  <w:style w:type="paragraph" w:styleId="Header">
    <w:name w:val="header"/>
    <w:basedOn w:val="Normal"/>
    <w:link w:val="HeaderChar"/>
    <w:uiPriority w:val="99"/>
    <w:pPr>
      <w:tabs>
        <w:tab w:val="center" w:pos="4320"/>
        <w:tab w:val="right" w:pos="8640"/>
      </w:tabs>
    </w:pPr>
  </w:style>
  <w:style w:type="paragraph" w:customStyle="1" w:styleId="0Normal">
    <w:name w:val="!0 Normal"/>
    <w:rPr>
      <w:lang w:eastAsia="en-US"/>
    </w:rPr>
  </w:style>
  <w:style w:type="paragraph" w:customStyle="1" w:styleId="BankNormal">
    <w:name w:val="BankNormal"/>
    <w:basedOn w:val="Normal"/>
    <w:pPr>
      <w:spacing w:after="240"/>
    </w:pPr>
  </w:style>
  <w:style w:type="character" w:styleId="PageNumber">
    <w:name w:val="page number"/>
    <w:basedOn w:val="DefaultParagraphFont"/>
  </w:style>
  <w:style w:type="paragraph" w:styleId="ListBullet2">
    <w:name w:val="List Bullet 2"/>
    <w:basedOn w:val="Normal"/>
    <w:autoRedefine/>
    <w:pPr>
      <w:numPr>
        <w:numId w:val="1"/>
      </w:numPr>
    </w:pPr>
  </w:style>
  <w:style w:type="paragraph" w:styleId="BodyTextIndent3">
    <w:name w:val="Body Text Indent 3"/>
    <w:basedOn w:val="Normal"/>
    <w:pPr>
      <w:ind w:left="2160" w:hanging="720"/>
    </w:pPr>
  </w:style>
  <w:style w:type="paragraph" w:styleId="Caption">
    <w:name w:val="caption"/>
    <w:basedOn w:val="Normal"/>
    <w:next w:val="Normal"/>
    <w:qFormat/>
    <w:pPr>
      <w:spacing w:before="120" w:after="120"/>
    </w:pPr>
    <w:rPr>
      <w:b/>
    </w:rPr>
  </w:style>
  <w:style w:type="paragraph" w:styleId="BodyText3">
    <w:name w:val="Body Text 3"/>
    <w:basedOn w:val="Normal"/>
    <w:link w:val="BodyText3Char"/>
    <w:pPr>
      <w:spacing w:line="240" w:lineRule="atLeast"/>
    </w:pPr>
    <w:rPr>
      <w:snapToGrid w:val="0"/>
      <w:color w:val="000000"/>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style>
  <w:style w:type="paragraph" w:styleId="TOC2">
    <w:name w:val="toc 2"/>
    <w:basedOn w:val="Normal"/>
    <w:next w:val="Normal"/>
    <w:autoRedefine/>
    <w:uiPriority w:val="39"/>
    <w:qFormat/>
    <w:pPr>
      <w:ind w:left="240"/>
    </w:pPr>
  </w:style>
  <w:style w:type="paragraph" w:styleId="TOC3">
    <w:name w:val="toc 3"/>
    <w:basedOn w:val="Normal"/>
    <w:next w:val="Normal"/>
    <w:autoRedefine/>
    <w:uiPriority w:val="39"/>
    <w:semiHidden/>
    <w:qFormat/>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link w:val="TitleChar"/>
    <w:uiPriority w:val="99"/>
    <w:qFormat/>
    <w:pPr>
      <w:jc w:val="center"/>
    </w:pPr>
    <w:rPr>
      <w:b/>
      <w:sz w:val="20"/>
      <w:szCs w:val="20"/>
    </w:rPr>
  </w:style>
  <w:style w:type="paragraph" w:styleId="ListParagraph">
    <w:name w:val="List Paragraph"/>
    <w:aliases w:val="Akapit z listą BS,List Paragraph1,Bullet1"/>
    <w:basedOn w:val="Normal"/>
    <w:link w:val="ListParagraphChar"/>
    <w:uiPriority w:val="34"/>
    <w:qFormat/>
    <w:rsid w:val="00544FC0"/>
    <w:pPr>
      <w:ind w:left="720"/>
      <w:contextualSpacing/>
    </w:pPr>
  </w:style>
  <w:style w:type="paragraph" w:customStyle="1" w:styleId="StyleBodyTextLeft0cmFirstline0cmChar">
    <w:name w:val="Style Body Text + Left:  0 cm First line:  0 cm Char"/>
    <w:basedOn w:val="BodyText"/>
    <w:link w:val="StyleBodyTextLeft0cmFirstline0cmCharChar"/>
    <w:rsid w:val="00544FC0"/>
    <w:pPr>
      <w:tabs>
        <w:tab w:val="clear" w:pos="4680"/>
        <w:tab w:val="num" w:pos="1080"/>
      </w:tabs>
      <w:spacing w:line="240" w:lineRule="auto"/>
      <w:ind w:left="1080" w:hanging="360"/>
      <w:jc w:val="both"/>
    </w:pPr>
    <w:rPr>
      <w:b w:val="0"/>
      <w:szCs w:val="20"/>
      <w:lang w:eastAsia="fr-FR"/>
    </w:rPr>
  </w:style>
  <w:style w:type="character" w:customStyle="1" w:styleId="StyleBodyTextLeft0cmFirstline0cmCharChar">
    <w:name w:val="Style Body Text + Left:  0 cm First line:  0 cm Char Char"/>
    <w:link w:val="StyleBodyTextLeft0cmFirstline0cmChar"/>
    <w:rsid w:val="00544FC0"/>
    <w:rPr>
      <w:sz w:val="24"/>
      <w:lang w:val="en-GB" w:eastAsia="fr-FR" w:bidi="ar-SA"/>
    </w:rPr>
  </w:style>
  <w:style w:type="character" w:customStyle="1" w:styleId="FootnoteTextChar">
    <w:name w:val="Footnote Text Char"/>
    <w:aliases w:val="Footnote Text Char Char Char Char2,Footnote Text Char Char Char3,Fußnote Char2,single space Char1,footnote text Char,Footnote Char1,Footnote Text Char1 Char Char1,Footnote Text Char1 Char Char Char Char1,f Char,fn Char,AD Char"/>
    <w:link w:val="FootnoteText"/>
    <w:rsid w:val="00544FC0"/>
    <w:rPr>
      <w:lang w:val="en-US" w:eastAsia="en-US" w:bidi="ar-SA"/>
    </w:rPr>
  </w:style>
  <w:style w:type="paragraph" w:customStyle="1" w:styleId="TableText">
    <w:name w:val="Table Text"/>
    <w:basedOn w:val="BodyText"/>
    <w:rsid w:val="00544FC0"/>
    <w:pPr>
      <w:tabs>
        <w:tab w:val="clear" w:pos="4680"/>
      </w:tabs>
      <w:spacing w:before="40" w:after="40" w:line="240" w:lineRule="auto"/>
      <w:jc w:val="left"/>
    </w:pPr>
    <w:rPr>
      <w:rFonts w:ascii="Trebuchet MS" w:hAnsi="Trebuchet MS"/>
      <w:b w:val="0"/>
      <w:sz w:val="18"/>
      <w:szCs w:val="20"/>
    </w:rPr>
  </w:style>
  <w:style w:type="paragraph" w:customStyle="1" w:styleId="ListBullet1">
    <w:name w:val="List Bullet1"/>
    <w:basedOn w:val="Normal"/>
    <w:link w:val="ListbulletChar"/>
    <w:rsid w:val="00544FC0"/>
    <w:pPr>
      <w:numPr>
        <w:numId w:val="2"/>
      </w:numPr>
      <w:spacing w:after="120"/>
    </w:pPr>
    <w:rPr>
      <w:rFonts w:ascii="Trebuchet MS" w:hAnsi="Trebuchet MS"/>
      <w:sz w:val="21"/>
      <w:szCs w:val="20"/>
      <w:lang w:eastAsia="zh-CN"/>
    </w:rPr>
  </w:style>
  <w:style w:type="paragraph" w:customStyle="1" w:styleId="Listbulletlast">
    <w:name w:val="List bullet last"/>
    <w:basedOn w:val="ListBullet1"/>
    <w:rsid w:val="00544FC0"/>
    <w:pPr>
      <w:spacing w:after="240"/>
    </w:pPr>
  </w:style>
  <w:style w:type="paragraph" w:customStyle="1" w:styleId="Table2">
    <w:name w:val="Table2"/>
    <w:basedOn w:val="Normal"/>
    <w:rsid w:val="00544FC0"/>
    <w:pPr>
      <w:keepNext/>
      <w:tabs>
        <w:tab w:val="num" w:pos="720"/>
      </w:tabs>
      <w:spacing w:before="360" w:after="240"/>
      <w:ind w:left="720" w:hanging="720"/>
    </w:pPr>
    <w:rPr>
      <w:rFonts w:ascii="Trebuchet MS" w:hAnsi="Trebuchet MS"/>
      <w:b/>
      <w:szCs w:val="20"/>
      <w:lang w:eastAsia="en-GB"/>
    </w:rPr>
  </w:style>
  <w:style w:type="character" w:customStyle="1" w:styleId="ListbulletChar">
    <w:name w:val="List bullet Char"/>
    <w:link w:val="ListBullet1"/>
    <w:rsid w:val="00544FC0"/>
    <w:rPr>
      <w:rFonts w:ascii="Trebuchet MS" w:hAnsi="Trebuchet MS"/>
      <w:sz w:val="21"/>
      <w:lang w:eastAsia="zh-CN"/>
    </w:rPr>
  </w:style>
  <w:style w:type="paragraph" w:customStyle="1" w:styleId="Listnumbertable">
    <w:name w:val="List number table"/>
    <w:basedOn w:val="ListNumber"/>
    <w:rsid w:val="00544FC0"/>
    <w:pPr>
      <w:numPr>
        <w:numId w:val="3"/>
      </w:numPr>
      <w:tabs>
        <w:tab w:val="left" w:pos="4962"/>
      </w:tabs>
      <w:spacing w:after="120"/>
    </w:pPr>
    <w:rPr>
      <w:rFonts w:ascii="Trebuchet MS" w:hAnsi="Trebuchet MS"/>
      <w:sz w:val="18"/>
      <w:szCs w:val="20"/>
      <w:lang w:eastAsia="en-GB"/>
    </w:rPr>
  </w:style>
  <w:style w:type="paragraph" w:styleId="ListNumber">
    <w:name w:val="List Number"/>
    <w:basedOn w:val="Normal"/>
    <w:rsid w:val="00544FC0"/>
    <w:pPr>
      <w:tabs>
        <w:tab w:val="num" w:pos="720"/>
      </w:tabs>
      <w:ind w:left="720" w:hanging="360"/>
    </w:pPr>
  </w:style>
  <w:style w:type="paragraph" w:styleId="BalloonText">
    <w:name w:val="Balloon Text"/>
    <w:basedOn w:val="Normal"/>
    <w:semiHidden/>
    <w:rsid w:val="00547C3B"/>
    <w:rPr>
      <w:rFonts w:ascii="Tahoma" w:hAnsi="Tahoma" w:cs="Tahoma"/>
      <w:sz w:val="16"/>
      <w:szCs w:val="16"/>
    </w:rPr>
  </w:style>
  <w:style w:type="character" w:styleId="CommentReference">
    <w:name w:val="annotation reference"/>
    <w:semiHidden/>
    <w:rsid w:val="00C414B0"/>
    <w:rPr>
      <w:sz w:val="16"/>
      <w:szCs w:val="16"/>
    </w:rPr>
  </w:style>
  <w:style w:type="paragraph" w:styleId="CommentText">
    <w:name w:val="annotation text"/>
    <w:basedOn w:val="Normal"/>
    <w:link w:val="CommentTextChar"/>
    <w:uiPriority w:val="99"/>
    <w:semiHidden/>
    <w:rsid w:val="00C414B0"/>
    <w:rPr>
      <w:sz w:val="20"/>
      <w:szCs w:val="20"/>
    </w:rPr>
  </w:style>
  <w:style w:type="paragraph" w:styleId="CommentSubject">
    <w:name w:val="annotation subject"/>
    <w:basedOn w:val="CommentText"/>
    <w:next w:val="CommentText"/>
    <w:semiHidden/>
    <w:rsid w:val="00C414B0"/>
    <w:rPr>
      <w:b/>
      <w:bCs/>
    </w:rPr>
  </w:style>
  <w:style w:type="paragraph" w:customStyle="1" w:styleId="Heading1a">
    <w:name w:val="Heading 1a"/>
    <w:basedOn w:val="Normal"/>
    <w:next w:val="Normal"/>
    <w:rsid w:val="00C727BF"/>
    <w:pPr>
      <w:keepNext/>
      <w:keepLines/>
      <w:numPr>
        <w:numId w:val="4"/>
      </w:numPr>
      <w:spacing w:before="1440" w:after="240"/>
      <w:jc w:val="center"/>
      <w:outlineLvl w:val="0"/>
    </w:pPr>
    <w:rPr>
      <w:rFonts w:eastAsia="MS Mincho"/>
      <w:b/>
      <w:caps/>
      <w:sz w:val="32"/>
    </w:rPr>
  </w:style>
  <w:style w:type="paragraph" w:customStyle="1" w:styleId="MainParanoChapter">
    <w:name w:val="Main Para no Chapter #"/>
    <w:basedOn w:val="Normal"/>
    <w:rsid w:val="00C727BF"/>
    <w:pPr>
      <w:numPr>
        <w:ilvl w:val="1"/>
        <w:numId w:val="4"/>
      </w:numPr>
      <w:spacing w:after="240"/>
      <w:outlineLvl w:val="1"/>
    </w:pPr>
    <w:rPr>
      <w:rFonts w:eastAsia="MS Mincho"/>
    </w:rPr>
  </w:style>
  <w:style w:type="paragraph" w:customStyle="1" w:styleId="Sub-Para1underX">
    <w:name w:val="Sub-Para 1 under X."/>
    <w:basedOn w:val="Normal"/>
    <w:rsid w:val="00C727BF"/>
    <w:pPr>
      <w:numPr>
        <w:ilvl w:val="2"/>
        <w:numId w:val="4"/>
      </w:numPr>
      <w:tabs>
        <w:tab w:val="clear" w:pos="1080"/>
      </w:tabs>
      <w:spacing w:after="240"/>
      <w:ind w:left="1440" w:hanging="720"/>
      <w:outlineLvl w:val="2"/>
    </w:pPr>
    <w:rPr>
      <w:rFonts w:eastAsia="MS Mincho"/>
    </w:rPr>
  </w:style>
  <w:style w:type="paragraph" w:customStyle="1" w:styleId="Sub-Para2underX">
    <w:name w:val="Sub-Para 2 under X."/>
    <w:basedOn w:val="Normal"/>
    <w:rsid w:val="00C727BF"/>
    <w:pPr>
      <w:numPr>
        <w:ilvl w:val="3"/>
        <w:numId w:val="4"/>
      </w:numPr>
      <w:tabs>
        <w:tab w:val="clear" w:pos="1800"/>
      </w:tabs>
      <w:spacing w:after="240"/>
      <w:ind w:left="2160" w:hanging="720"/>
      <w:outlineLvl w:val="3"/>
    </w:pPr>
    <w:rPr>
      <w:rFonts w:eastAsia="MS Mincho"/>
    </w:rPr>
  </w:style>
  <w:style w:type="paragraph" w:customStyle="1" w:styleId="Sub-Para3underX">
    <w:name w:val="Sub-Para 3 under X."/>
    <w:basedOn w:val="Normal"/>
    <w:rsid w:val="00C727BF"/>
    <w:pPr>
      <w:numPr>
        <w:ilvl w:val="4"/>
        <w:numId w:val="4"/>
      </w:numPr>
      <w:tabs>
        <w:tab w:val="clear" w:pos="1440"/>
      </w:tabs>
      <w:spacing w:after="240"/>
      <w:ind w:left="2880" w:hanging="720"/>
      <w:outlineLvl w:val="4"/>
    </w:pPr>
    <w:rPr>
      <w:rFonts w:eastAsia="MS Mincho"/>
    </w:rPr>
  </w:style>
  <w:style w:type="paragraph" w:customStyle="1" w:styleId="Sub-Para4underX">
    <w:name w:val="Sub-Para 4 under X."/>
    <w:basedOn w:val="Normal"/>
    <w:rsid w:val="00C727BF"/>
    <w:pPr>
      <w:numPr>
        <w:ilvl w:val="5"/>
        <w:numId w:val="4"/>
      </w:numPr>
      <w:tabs>
        <w:tab w:val="clear" w:pos="2160"/>
      </w:tabs>
      <w:spacing w:after="240"/>
      <w:ind w:left="3600" w:hanging="720"/>
      <w:outlineLvl w:val="5"/>
    </w:pPr>
    <w:rPr>
      <w:rFonts w:eastAsia="MS Mincho"/>
    </w:rPr>
  </w:style>
  <w:style w:type="character" w:customStyle="1" w:styleId="homelinks">
    <w:name w:val="homelinks"/>
    <w:basedOn w:val="DefaultParagraphFont"/>
    <w:rsid w:val="00C727BF"/>
  </w:style>
  <w:style w:type="character" w:customStyle="1" w:styleId="BodyTextIndentChar">
    <w:name w:val="Body Text Indent Char"/>
    <w:link w:val="BodyTextIndent"/>
    <w:rsid w:val="002606D2"/>
    <w:rPr>
      <w:sz w:val="24"/>
      <w:szCs w:val="24"/>
    </w:rPr>
  </w:style>
  <w:style w:type="character" w:customStyle="1" w:styleId="BodyText2Char">
    <w:name w:val="Body Text 2 Char"/>
    <w:link w:val="BodyText2"/>
    <w:rsid w:val="002606D2"/>
    <w:rPr>
      <w:sz w:val="24"/>
      <w:szCs w:val="24"/>
    </w:rPr>
  </w:style>
  <w:style w:type="paragraph" w:customStyle="1" w:styleId="Default">
    <w:name w:val="Default"/>
    <w:rsid w:val="008E14AC"/>
    <w:pPr>
      <w:autoSpaceDE w:val="0"/>
      <w:autoSpaceDN w:val="0"/>
      <w:adjustRightInd w:val="0"/>
    </w:pPr>
    <w:rPr>
      <w:rFonts w:ascii="Arial" w:eastAsia="Calibri" w:hAnsi="Arial" w:cs="Arial"/>
      <w:color w:val="000000"/>
      <w:sz w:val="24"/>
      <w:szCs w:val="24"/>
      <w:lang w:val="en-US" w:eastAsia="en-US"/>
    </w:rPr>
  </w:style>
  <w:style w:type="paragraph" w:styleId="NoSpacing">
    <w:name w:val="No Spacing"/>
    <w:link w:val="NoSpacingChar"/>
    <w:uiPriority w:val="1"/>
    <w:qFormat/>
    <w:rsid w:val="008E14AC"/>
    <w:rPr>
      <w:lang w:val="en-US" w:eastAsia="en-US"/>
    </w:rPr>
  </w:style>
  <w:style w:type="character" w:customStyle="1" w:styleId="yiv1582416064hps">
    <w:name w:val="yiv1582416064hps"/>
    <w:basedOn w:val="DefaultParagraphFont"/>
    <w:rsid w:val="008E14AC"/>
  </w:style>
  <w:style w:type="character" w:customStyle="1" w:styleId="Heading1Char">
    <w:name w:val="Heading 1 Char"/>
    <w:link w:val="Heading1"/>
    <w:uiPriority w:val="9"/>
    <w:rsid w:val="008E1386"/>
    <w:rPr>
      <w:rFonts w:ascii="Times New Roman Bold" w:hAnsi="Times New Roman Bold"/>
      <w:b/>
      <w:bCs/>
      <w:color w:val="632423" w:themeColor="accent2" w:themeShade="80"/>
      <w:sz w:val="24"/>
      <w:szCs w:val="24"/>
      <w:lang w:val="en-US" w:eastAsia="en-US"/>
    </w:rPr>
  </w:style>
  <w:style w:type="character" w:customStyle="1" w:styleId="CommentTextChar">
    <w:name w:val="Comment Text Char"/>
    <w:link w:val="CommentText"/>
    <w:uiPriority w:val="99"/>
    <w:rsid w:val="003A4139"/>
    <w:rPr>
      <w:lang w:val="en-US" w:eastAsia="en-US" w:bidi="ar-SA"/>
    </w:rPr>
  </w:style>
  <w:style w:type="character" w:customStyle="1" w:styleId="FootnoteTextCharCharCharChar">
    <w:name w:val="Footnote Text Char Char Char Char"/>
    <w:aliases w:val="Footnote Text Char Char Char1,Fußnote Char,single space Char,footnote text Char Char,Footnote Text Char1,Footnote Text Char Char1,Footnote Char,Footnote Text Char1 Char Char,Footnote Text Char1 Char Char Char Char"/>
    <w:uiPriority w:val="99"/>
    <w:rsid w:val="003A4139"/>
    <w:rPr>
      <w:rFonts w:ascii="Arial" w:eastAsia="Times New Roman" w:hAnsi="Arial" w:cs="Times New Roman"/>
      <w:sz w:val="20"/>
      <w:szCs w:val="20"/>
      <w:lang w:val="en-GB" w:eastAsia="en-GB"/>
    </w:rPr>
  </w:style>
  <w:style w:type="paragraph" w:customStyle="1" w:styleId="FaxBod">
    <w:name w:val="FaxBod"/>
    <w:basedOn w:val="Heading5"/>
    <w:rsid w:val="003A4139"/>
    <w:pPr>
      <w:keepNext w:val="0"/>
      <w:tabs>
        <w:tab w:val="left" w:pos="-540"/>
        <w:tab w:val="left" w:pos="0"/>
        <w:tab w:val="num" w:pos="360"/>
      </w:tabs>
      <w:spacing w:after="240"/>
      <w:ind w:left="450" w:hanging="720"/>
      <w:jc w:val="left"/>
      <w:outlineLvl w:val="9"/>
    </w:pPr>
    <w:rPr>
      <w:bCs w:val="0"/>
      <w:szCs w:val="20"/>
      <w:u w:val="none"/>
    </w:rPr>
  </w:style>
  <w:style w:type="character" w:customStyle="1" w:styleId="CharacterStyle1">
    <w:name w:val="Character Style 1"/>
    <w:rsid w:val="003A4139"/>
    <w:rPr>
      <w:sz w:val="20"/>
    </w:rPr>
  </w:style>
  <w:style w:type="character" w:customStyle="1" w:styleId="CharChar26">
    <w:name w:val="Char Char26"/>
    <w:locked/>
    <w:rsid w:val="007D5A5E"/>
    <w:rPr>
      <w:b/>
      <w:bCs/>
      <w:sz w:val="24"/>
      <w:szCs w:val="24"/>
      <w:lang w:val="en-US" w:eastAsia="en-US"/>
    </w:rPr>
  </w:style>
  <w:style w:type="character" w:customStyle="1" w:styleId="FootnoteTextCharCharCharChar1">
    <w:name w:val="Footnote Text Char Char Char Char1"/>
    <w:aliases w:val="Footnote Text Char Char Char2,Fußnote Char1,single space Char Char"/>
    <w:locked/>
    <w:rsid w:val="007D5A5E"/>
  </w:style>
  <w:style w:type="character" w:customStyle="1" w:styleId="hps">
    <w:name w:val="hps"/>
    <w:basedOn w:val="DefaultParagraphFont"/>
    <w:rsid w:val="00D1004D"/>
  </w:style>
  <w:style w:type="paragraph" w:customStyle="1" w:styleId="Heading41">
    <w:name w:val="Heading 4.1"/>
    <w:basedOn w:val="Heading5"/>
    <w:rsid w:val="005021F7"/>
    <w:pPr>
      <w:jc w:val="center"/>
    </w:pPr>
    <w:rPr>
      <w:b/>
      <w:bCs w:val="0"/>
    </w:rPr>
  </w:style>
  <w:style w:type="character" w:styleId="Strong">
    <w:name w:val="Strong"/>
    <w:basedOn w:val="DefaultParagraphFont"/>
    <w:uiPriority w:val="22"/>
    <w:qFormat/>
    <w:rsid w:val="005021F7"/>
    <w:rPr>
      <w:b/>
      <w:bCs/>
    </w:rPr>
  </w:style>
  <w:style w:type="character" w:customStyle="1" w:styleId="BodyText3Char">
    <w:name w:val="Body Text 3 Char"/>
    <w:basedOn w:val="DefaultParagraphFont"/>
    <w:link w:val="BodyText3"/>
    <w:rsid w:val="005F653C"/>
    <w:rPr>
      <w:snapToGrid w:val="0"/>
      <w:color w:val="000000"/>
      <w:sz w:val="24"/>
      <w:szCs w:val="24"/>
    </w:rPr>
  </w:style>
  <w:style w:type="paragraph" w:customStyle="1" w:styleId="Body1">
    <w:name w:val="Body 1"/>
    <w:rsid w:val="005F653C"/>
    <w:pPr>
      <w:ind w:left="720" w:hanging="360"/>
      <w:jc w:val="both"/>
      <w:outlineLvl w:val="0"/>
    </w:pPr>
    <w:rPr>
      <w:rFonts w:eastAsia="Arial Unicode MS"/>
      <w:color w:val="000000"/>
      <w:sz w:val="24"/>
      <w:u w:color="000000"/>
      <w:lang w:val="en-US" w:eastAsia="en-US"/>
    </w:rPr>
  </w:style>
  <w:style w:type="paragraph" w:styleId="Subtitle">
    <w:name w:val="Subtitle"/>
    <w:basedOn w:val="Normal"/>
    <w:next w:val="Normal"/>
    <w:link w:val="SubtitleChar"/>
    <w:qFormat/>
    <w:rsid w:val="00074C3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74C33"/>
    <w:rPr>
      <w:rFonts w:asciiTheme="majorHAnsi" w:eastAsiaTheme="majorEastAsia" w:hAnsiTheme="majorHAnsi" w:cstheme="majorBidi"/>
      <w:i/>
      <w:iCs/>
      <w:color w:val="4F81BD" w:themeColor="accent1"/>
      <w:spacing w:val="15"/>
      <w:sz w:val="24"/>
      <w:szCs w:val="24"/>
      <w:lang w:val="en-US" w:eastAsia="en-US"/>
    </w:rPr>
  </w:style>
  <w:style w:type="paragraph" w:styleId="TOCHeading">
    <w:name w:val="TOC Heading"/>
    <w:basedOn w:val="Heading1"/>
    <w:next w:val="Normal"/>
    <w:uiPriority w:val="39"/>
    <w:semiHidden/>
    <w:unhideWhenUsed/>
    <w:qFormat/>
    <w:rsid w:val="005F118C"/>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customStyle="1" w:styleId="BVIfnrCarCarCarCarChar">
    <w:name w:val="BVI fnr Car Car Car Car Char"/>
    <w:basedOn w:val="Normal"/>
    <w:link w:val="FootnoteReference"/>
    <w:uiPriority w:val="99"/>
    <w:rsid w:val="00E45FAE"/>
    <w:pPr>
      <w:spacing w:after="160" w:line="240" w:lineRule="exact"/>
    </w:pPr>
    <w:rPr>
      <w:sz w:val="20"/>
      <w:szCs w:val="20"/>
      <w:vertAlign w:val="superscript"/>
      <w:lang w:eastAsia="en-GB"/>
    </w:rPr>
  </w:style>
  <w:style w:type="character" w:styleId="Emphasis">
    <w:name w:val="Emphasis"/>
    <w:basedOn w:val="DefaultParagraphFont"/>
    <w:uiPriority w:val="20"/>
    <w:qFormat/>
    <w:rsid w:val="00FF01A8"/>
    <w:rPr>
      <w:i/>
      <w:iCs/>
    </w:rPr>
  </w:style>
  <w:style w:type="character" w:customStyle="1" w:styleId="FooterChar">
    <w:name w:val="Footer Char"/>
    <w:basedOn w:val="DefaultParagraphFont"/>
    <w:link w:val="Footer"/>
    <w:uiPriority w:val="99"/>
    <w:rsid w:val="006C0821"/>
    <w:rPr>
      <w:sz w:val="24"/>
      <w:szCs w:val="24"/>
      <w:lang w:val="en-US" w:eastAsia="en-US"/>
    </w:rPr>
  </w:style>
  <w:style w:type="paragraph" w:customStyle="1" w:styleId="OiaeaeiYiio2">
    <w:name w:val="O?ia eaeiYiio 2"/>
    <w:basedOn w:val="Normal"/>
    <w:rsid w:val="006C0821"/>
    <w:pPr>
      <w:widowControl w:val="0"/>
      <w:jc w:val="right"/>
    </w:pPr>
    <w:rPr>
      <w:i/>
      <w:iCs/>
      <w:snapToGrid w:val="0"/>
      <w:sz w:val="16"/>
      <w:szCs w:val="16"/>
      <w:lang w:eastAsia="en-GB"/>
    </w:rPr>
  </w:style>
  <w:style w:type="character" w:customStyle="1" w:styleId="HeaderChar">
    <w:name w:val="Header Char"/>
    <w:basedOn w:val="DefaultParagraphFont"/>
    <w:link w:val="Header"/>
    <w:uiPriority w:val="99"/>
    <w:rsid w:val="00B71951"/>
    <w:rPr>
      <w:sz w:val="24"/>
      <w:szCs w:val="24"/>
      <w:lang w:val="en-US" w:eastAsia="en-US"/>
    </w:rPr>
  </w:style>
  <w:style w:type="character" w:customStyle="1" w:styleId="il">
    <w:name w:val="il"/>
    <w:basedOn w:val="DefaultParagraphFont"/>
    <w:rsid w:val="007F1379"/>
  </w:style>
  <w:style w:type="table" w:styleId="TableGrid">
    <w:name w:val="Table Grid"/>
    <w:basedOn w:val="TableNormal"/>
    <w:rsid w:val="008638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ssageHeaderLabel">
    <w:name w:val="Message Header Label"/>
    <w:rsid w:val="00A55FF5"/>
    <w:rPr>
      <w:rFonts w:ascii="Arial Black" w:hAnsi="Arial Black" w:hint="default"/>
      <w:spacing w:val="-10"/>
      <w:sz w:val="18"/>
    </w:rPr>
  </w:style>
  <w:style w:type="character" w:customStyle="1" w:styleId="CharAttribute31">
    <w:name w:val="CharAttribute31"/>
    <w:rsid w:val="00E7753F"/>
    <w:rPr>
      <w:rFonts w:ascii="Calibri" w:eastAsia="Calibri"/>
      <w:sz w:val="22"/>
    </w:rPr>
  </w:style>
  <w:style w:type="paragraph" w:styleId="ListBullet">
    <w:name w:val="List Bullet"/>
    <w:basedOn w:val="Normal"/>
    <w:uiPriority w:val="99"/>
    <w:unhideWhenUsed/>
    <w:rsid w:val="003D2054"/>
    <w:pPr>
      <w:numPr>
        <w:numId w:val="8"/>
      </w:numPr>
      <w:contextualSpacing/>
    </w:pPr>
  </w:style>
  <w:style w:type="character" w:customStyle="1" w:styleId="tgc">
    <w:name w:val="_tgc"/>
    <w:basedOn w:val="DefaultParagraphFont"/>
    <w:rsid w:val="00C43992"/>
  </w:style>
  <w:style w:type="character" w:customStyle="1" w:styleId="st1">
    <w:name w:val="st1"/>
    <w:basedOn w:val="DefaultParagraphFont"/>
    <w:rsid w:val="00C43992"/>
  </w:style>
  <w:style w:type="paragraph" w:customStyle="1" w:styleId="BVIfnrCarCar">
    <w:name w:val="BVI fnr Car Car"/>
    <w:aliases w:val="BVI fnr Car, BVI fnr Car Car Car Car Char"/>
    <w:basedOn w:val="Normal"/>
    <w:uiPriority w:val="99"/>
    <w:rsid w:val="00214635"/>
    <w:pPr>
      <w:spacing w:after="160" w:line="240" w:lineRule="exact"/>
    </w:pPr>
    <w:rPr>
      <w:rFonts w:ascii="Cambria" w:hAnsi="Cambria"/>
      <w:sz w:val="20"/>
      <w:szCs w:val="20"/>
      <w:vertAlign w:val="superscript"/>
    </w:rPr>
  </w:style>
  <w:style w:type="character" w:customStyle="1" w:styleId="TitleChar">
    <w:name w:val="Title Char"/>
    <w:basedOn w:val="DefaultParagraphFont"/>
    <w:link w:val="Title"/>
    <w:uiPriority w:val="99"/>
    <w:rsid w:val="00D40021"/>
    <w:rPr>
      <w:b/>
      <w:lang w:val="en-US" w:eastAsia="en-US"/>
    </w:rPr>
  </w:style>
  <w:style w:type="character" w:customStyle="1" w:styleId="ListParagraphChar">
    <w:name w:val="List Paragraph Char"/>
    <w:aliases w:val="Akapit z listą BS Char,List Paragraph1 Char,Bullet1 Char"/>
    <w:basedOn w:val="DefaultParagraphFont"/>
    <w:link w:val="ListParagraph"/>
    <w:uiPriority w:val="34"/>
    <w:locked/>
    <w:rsid w:val="000B213B"/>
    <w:rPr>
      <w:sz w:val="24"/>
      <w:szCs w:val="24"/>
      <w:lang w:val="en-US" w:eastAsia="en-US"/>
    </w:rPr>
  </w:style>
  <w:style w:type="character" w:customStyle="1" w:styleId="NoSpacingChar">
    <w:name w:val="No Spacing Char"/>
    <w:basedOn w:val="DefaultParagraphFont"/>
    <w:link w:val="NoSpacing"/>
    <w:uiPriority w:val="1"/>
    <w:rsid w:val="00F76BE9"/>
    <w:rPr>
      <w:lang w:val="en-US" w:eastAsia="en-US"/>
    </w:rPr>
  </w:style>
  <w:style w:type="paragraph" w:styleId="List4">
    <w:name w:val="List 4"/>
    <w:basedOn w:val="Normal"/>
    <w:rsid w:val="0067176E"/>
    <w:pPr>
      <w:numPr>
        <w:numId w:val="35"/>
      </w:numPr>
      <w:tabs>
        <w:tab w:val="clear" w:pos="1492"/>
      </w:tabs>
      <w:spacing w:after="120"/>
      <w:ind w:left="1132" w:hanging="283"/>
      <w:jc w:val="both"/>
    </w:pPr>
    <w:rPr>
      <w:rFonts w:ascii="Arial" w:hAnsi="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1409">
      <w:bodyDiv w:val="1"/>
      <w:marLeft w:val="0"/>
      <w:marRight w:val="0"/>
      <w:marTop w:val="0"/>
      <w:marBottom w:val="0"/>
      <w:divBdr>
        <w:top w:val="none" w:sz="0" w:space="0" w:color="auto"/>
        <w:left w:val="none" w:sz="0" w:space="0" w:color="auto"/>
        <w:bottom w:val="none" w:sz="0" w:space="0" w:color="auto"/>
        <w:right w:val="none" w:sz="0" w:space="0" w:color="auto"/>
      </w:divBdr>
    </w:div>
    <w:div w:id="16779640">
      <w:bodyDiv w:val="1"/>
      <w:marLeft w:val="0"/>
      <w:marRight w:val="0"/>
      <w:marTop w:val="0"/>
      <w:marBottom w:val="0"/>
      <w:divBdr>
        <w:top w:val="none" w:sz="0" w:space="0" w:color="auto"/>
        <w:left w:val="none" w:sz="0" w:space="0" w:color="auto"/>
        <w:bottom w:val="none" w:sz="0" w:space="0" w:color="auto"/>
        <w:right w:val="none" w:sz="0" w:space="0" w:color="auto"/>
      </w:divBdr>
    </w:div>
    <w:div w:id="18749526">
      <w:bodyDiv w:val="1"/>
      <w:marLeft w:val="0"/>
      <w:marRight w:val="0"/>
      <w:marTop w:val="0"/>
      <w:marBottom w:val="0"/>
      <w:divBdr>
        <w:top w:val="none" w:sz="0" w:space="0" w:color="auto"/>
        <w:left w:val="none" w:sz="0" w:space="0" w:color="auto"/>
        <w:bottom w:val="none" w:sz="0" w:space="0" w:color="auto"/>
        <w:right w:val="none" w:sz="0" w:space="0" w:color="auto"/>
      </w:divBdr>
    </w:div>
    <w:div w:id="19093099">
      <w:bodyDiv w:val="1"/>
      <w:marLeft w:val="0"/>
      <w:marRight w:val="0"/>
      <w:marTop w:val="0"/>
      <w:marBottom w:val="0"/>
      <w:divBdr>
        <w:top w:val="none" w:sz="0" w:space="0" w:color="auto"/>
        <w:left w:val="none" w:sz="0" w:space="0" w:color="auto"/>
        <w:bottom w:val="none" w:sz="0" w:space="0" w:color="auto"/>
        <w:right w:val="none" w:sz="0" w:space="0" w:color="auto"/>
      </w:divBdr>
    </w:div>
    <w:div w:id="50153972">
      <w:bodyDiv w:val="1"/>
      <w:marLeft w:val="0"/>
      <w:marRight w:val="0"/>
      <w:marTop w:val="0"/>
      <w:marBottom w:val="0"/>
      <w:divBdr>
        <w:top w:val="none" w:sz="0" w:space="0" w:color="auto"/>
        <w:left w:val="none" w:sz="0" w:space="0" w:color="auto"/>
        <w:bottom w:val="none" w:sz="0" w:space="0" w:color="auto"/>
        <w:right w:val="none" w:sz="0" w:space="0" w:color="auto"/>
      </w:divBdr>
    </w:div>
    <w:div w:id="57823760">
      <w:bodyDiv w:val="1"/>
      <w:marLeft w:val="0"/>
      <w:marRight w:val="0"/>
      <w:marTop w:val="0"/>
      <w:marBottom w:val="0"/>
      <w:divBdr>
        <w:top w:val="none" w:sz="0" w:space="0" w:color="auto"/>
        <w:left w:val="none" w:sz="0" w:space="0" w:color="auto"/>
        <w:bottom w:val="none" w:sz="0" w:space="0" w:color="auto"/>
        <w:right w:val="none" w:sz="0" w:space="0" w:color="auto"/>
      </w:divBdr>
    </w:div>
    <w:div w:id="114374798">
      <w:bodyDiv w:val="1"/>
      <w:marLeft w:val="0"/>
      <w:marRight w:val="0"/>
      <w:marTop w:val="0"/>
      <w:marBottom w:val="0"/>
      <w:divBdr>
        <w:top w:val="none" w:sz="0" w:space="0" w:color="auto"/>
        <w:left w:val="none" w:sz="0" w:space="0" w:color="auto"/>
        <w:bottom w:val="none" w:sz="0" w:space="0" w:color="auto"/>
        <w:right w:val="none" w:sz="0" w:space="0" w:color="auto"/>
      </w:divBdr>
    </w:div>
    <w:div w:id="127864399">
      <w:bodyDiv w:val="1"/>
      <w:marLeft w:val="0"/>
      <w:marRight w:val="0"/>
      <w:marTop w:val="0"/>
      <w:marBottom w:val="0"/>
      <w:divBdr>
        <w:top w:val="none" w:sz="0" w:space="0" w:color="auto"/>
        <w:left w:val="none" w:sz="0" w:space="0" w:color="auto"/>
        <w:bottom w:val="none" w:sz="0" w:space="0" w:color="auto"/>
        <w:right w:val="none" w:sz="0" w:space="0" w:color="auto"/>
      </w:divBdr>
    </w:div>
    <w:div w:id="169955230">
      <w:bodyDiv w:val="1"/>
      <w:marLeft w:val="0"/>
      <w:marRight w:val="0"/>
      <w:marTop w:val="0"/>
      <w:marBottom w:val="0"/>
      <w:divBdr>
        <w:top w:val="none" w:sz="0" w:space="0" w:color="auto"/>
        <w:left w:val="none" w:sz="0" w:space="0" w:color="auto"/>
        <w:bottom w:val="none" w:sz="0" w:space="0" w:color="auto"/>
        <w:right w:val="none" w:sz="0" w:space="0" w:color="auto"/>
      </w:divBdr>
    </w:div>
    <w:div w:id="200871378">
      <w:bodyDiv w:val="1"/>
      <w:marLeft w:val="0"/>
      <w:marRight w:val="0"/>
      <w:marTop w:val="0"/>
      <w:marBottom w:val="0"/>
      <w:divBdr>
        <w:top w:val="none" w:sz="0" w:space="0" w:color="auto"/>
        <w:left w:val="none" w:sz="0" w:space="0" w:color="auto"/>
        <w:bottom w:val="none" w:sz="0" w:space="0" w:color="auto"/>
        <w:right w:val="none" w:sz="0" w:space="0" w:color="auto"/>
      </w:divBdr>
    </w:div>
    <w:div w:id="203451551">
      <w:bodyDiv w:val="1"/>
      <w:marLeft w:val="0"/>
      <w:marRight w:val="0"/>
      <w:marTop w:val="0"/>
      <w:marBottom w:val="0"/>
      <w:divBdr>
        <w:top w:val="none" w:sz="0" w:space="0" w:color="auto"/>
        <w:left w:val="none" w:sz="0" w:space="0" w:color="auto"/>
        <w:bottom w:val="none" w:sz="0" w:space="0" w:color="auto"/>
        <w:right w:val="none" w:sz="0" w:space="0" w:color="auto"/>
      </w:divBdr>
    </w:div>
    <w:div w:id="217016921">
      <w:bodyDiv w:val="1"/>
      <w:marLeft w:val="0"/>
      <w:marRight w:val="0"/>
      <w:marTop w:val="0"/>
      <w:marBottom w:val="0"/>
      <w:divBdr>
        <w:top w:val="none" w:sz="0" w:space="0" w:color="auto"/>
        <w:left w:val="none" w:sz="0" w:space="0" w:color="auto"/>
        <w:bottom w:val="none" w:sz="0" w:space="0" w:color="auto"/>
        <w:right w:val="none" w:sz="0" w:space="0" w:color="auto"/>
      </w:divBdr>
    </w:div>
    <w:div w:id="218327626">
      <w:bodyDiv w:val="1"/>
      <w:marLeft w:val="0"/>
      <w:marRight w:val="0"/>
      <w:marTop w:val="0"/>
      <w:marBottom w:val="0"/>
      <w:divBdr>
        <w:top w:val="none" w:sz="0" w:space="0" w:color="auto"/>
        <w:left w:val="none" w:sz="0" w:space="0" w:color="auto"/>
        <w:bottom w:val="none" w:sz="0" w:space="0" w:color="auto"/>
        <w:right w:val="none" w:sz="0" w:space="0" w:color="auto"/>
      </w:divBdr>
    </w:div>
    <w:div w:id="231427180">
      <w:bodyDiv w:val="1"/>
      <w:marLeft w:val="0"/>
      <w:marRight w:val="0"/>
      <w:marTop w:val="0"/>
      <w:marBottom w:val="0"/>
      <w:divBdr>
        <w:top w:val="none" w:sz="0" w:space="0" w:color="auto"/>
        <w:left w:val="none" w:sz="0" w:space="0" w:color="auto"/>
        <w:bottom w:val="none" w:sz="0" w:space="0" w:color="auto"/>
        <w:right w:val="none" w:sz="0" w:space="0" w:color="auto"/>
      </w:divBdr>
    </w:div>
    <w:div w:id="290867788">
      <w:bodyDiv w:val="1"/>
      <w:marLeft w:val="0"/>
      <w:marRight w:val="0"/>
      <w:marTop w:val="0"/>
      <w:marBottom w:val="0"/>
      <w:divBdr>
        <w:top w:val="none" w:sz="0" w:space="0" w:color="auto"/>
        <w:left w:val="none" w:sz="0" w:space="0" w:color="auto"/>
        <w:bottom w:val="none" w:sz="0" w:space="0" w:color="auto"/>
        <w:right w:val="none" w:sz="0" w:space="0" w:color="auto"/>
      </w:divBdr>
    </w:div>
    <w:div w:id="297614316">
      <w:bodyDiv w:val="1"/>
      <w:marLeft w:val="0"/>
      <w:marRight w:val="0"/>
      <w:marTop w:val="0"/>
      <w:marBottom w:val="0"/>
      <w:divBdr>
        <w:top w:val="none" w:sz="0" w:space="0" w:color="auto"/>
        <w:left w:val="none" w:sz="0" w:space="0" w:color="auto"/>
        <w:bottom w:val="none" w:sz="0" w:space="0" w:color="auto"/>
        <w:right w:val="none" w:sz="0" w:space="0" w:color="auto"/>
      </w:divBdr>
    </w:div>
    <w:div w:id="302544060">
      <w:bodyDiv w:val="1"/>
      <w:marLeft w:val="0"/>
      <w:marRight w:val="0"/>
      <w:marTop w:val="0"/>
      <w:marBottom w:val="0"/>
      <w:divBdr>
        <w:top w:val="none" w:sz="0" w:space="0" w:color="auto"/>
        <w:left w:val="none" w:sz="0" w:space="0" w:color="auto"/>
        <w:bottom w:val="none" w:sz="0" w:space="0" w:color="auto"/>
        <w:right w:val="none" w:sz="0" w:space="0" w:color="auto"/>
      </w:divBdr>
    </w:div>
    <w:div w:id="307444655">
      <w:bodyDiv w:val="1"/>
      <w:marLeft w:val="0"/>
      <w:marRight w:val="0"/>
      <w:marTop w:val="0"/>
      <w:marBottom w:val="0"/>
      <w:divBdr>
        <w:top w:val="none" w:sz="0" w:space="0" w:color="auto"/>
        <w:left w:val="none" w:sz="0" w:space="0" w:color="auto"/>
        <w:bottom w:val="none" w:sz="0" w:space="0" w:color="auto"/>
        <w:right w:val="none" w:sz="0" w:space="0" w:color="auto"/>
      </w:divBdr>
    </w:div>
    <w:div w:id="311720391">
      <w:bodyDiv w:val="1"/>
      <w:marLeft w:val="0"/>
      <w:marRight w:val="0"/>
      <w:marTop w:val="0"/>
      <w:marBottom w:val="0"/>
      <w:divBdr>
        <w:top w:val="none" w:sz="0" w:space="0" w:color="auto"/>
        <w:left w:val="none" w:sz="0" w:space="0" w:color="auto"/>
        <w:bottom w:val="none" w:sz="0" w:space="0" w:color="auto"/>
        <w:right w:val="none" w:sz="0" w:space="0" w:color="auto"/>
      </w:divBdr>
    </w:div>
    <w:div w:id="315110203">
      <w:bodyDiv w:val="1"/>
      <w:marLeft w:val="0"/>
      <w:marRight w:val="0"/>
      <w:marTop w:val="0"/>
      <w:marBottom w:val="0"/>
      <w:divBdr>
        <w:top w:val="none" w:sz="0" w:space="0" w:color="auto"/>
        <w:left w:val="none" w:sz="0" w:space="0" w:color="auto"/>
        <w:bottom w:val="none" w:sz="0" w:space="0" w:color="auto"/>
        <w:right w:val="none" w:sz="0" w:space="0" w:color="auto"/>
      </w:divBdr>
    </w:div>
    <w:div w:id="332999040">
      <w:bodyDiv w:val="1"/>
      <w:marLeft w:val="0"/>
      <w:marRight w:val="0"/>
      <w:marTop w:val="0"/>
      <w:marBottom w:val="0"/>
      <w:divBdr>
        <w:top w:val="none" w:sz="0" w:space="0" w:color="auto"/>
        <w:left w:val="none" w:sz="0" w:space="0" w:color="auto"/>
        <w:bottom w:val="none" w:sz="0" w:space="0" w:color="auto"/>
        <w:right w:val="none" w:sz="0" w:space="0" w:color="auto"/>
      </w:divBdr>
    </w:div>
    <w:div w:id="345135134">
      <w:bodyDiv w:val="1"/>
      <w:marLeft w:val="0"/>
      <w:marRight w:val="0"/>
      <w:marTop w:val="0"/>
      <w:marBottom w:val="0"/>
      <w:divBdr>
        <w:top w:val="none" w:sz="0" w:space="0" w:color="auto"/>
        <w:left w:val="none" w:sz="0" w:space="0" w:color="auto"/>
        <w:bottom w:val="none" w:sz="0" w:space="0" w:color="auto"/>
        <w:right w:val="none" w:sz="0" w:space="0" w:color="auto"/>
      </w:divBdr>
    </w:div>
    <w:div w:id="360784500">
      <w:bodyDiv w:val="1"/>
      <w:marLeft w:val="0"/>
      <w:marRight w:val="0"/>
      <w:marTop w:val="0"/>
      <w:marBottom w:val="0"/>
      <w:divBdr>
        <w:top w:val="none" w:sz="0" w:space="0" w:color="auto"/>
        <w:left w:val="none" w:sz="0" w:space="0" w:color="auto"/>
        <w:bottom w:val="none" w:sz="0" w:space="0" w:color="auto"/>
        <w:right w:val="none" w:sz="0" w:space="0" w:color="auto"/>
      </w:divBdr>
    </w:div>
    <w:div w:id="379861041">
      <w:bodyDiv w:val="1"/>
      <w:marLeft w:val="0"/>
      <w:marRight w:val="0"/>
      <w:marTop w:val="0"/>
      <w:marBottom w:val="0"/>
      <w:divBdr>
        <w:top w:val="none" w:sz="0" w:space="0" w:color="auto"/>
        <w:left w:val="none" w:sz="0" w:space="0" w:color="auto"/>
        <w:bottom w:val="none" w:sz="0" w:space="0" w:color="auto"/>
        <w:right w:val="none" w:sz="0" w:space="0" w:color="auto"/>
      </w:divBdr>
    </w:div>
    <w:div w:id="388185808">
      <w:bodyDiv w:val="1"/>
      <w:marLeft w:val="0"/>
      <w:marRight w:val="0"/>
      <w:marTop w:val="0"/>
      <w:marBottom w:val="0"/>
      <w:divBdr>
        <w:top w:val="none" w:sz="0" w:space="0" w:color="auto"/>
        <w:left w:val="none" w:sz="0" w:space="0" w:color="auto"/>
        <w:bottom w:val="none" w:sz="0" w:space="0" w:color="auto"/>
        <w:right w:val="none" w:sz="0" w:space="0" w:color="auto"/>
      </w:divBdr>
      <w:divsChild>
        <w:div w:id="2054957029">
          <w:marLeft w:val="0"/>
          <w:marRight w:val="0"/>
          <w:marTop w:val="0"/>
          <w:marBottom w:val="0"/>
          <w:divBdr>
            <w:top w:val="none" w:sz="0" w:space="0" w:color="auto"/>
            <w:left w:val="none" w:sz="0" w:space="0" w:color="auto"/>
            <w:bottom w:val="none" w:sz="0" w:space="0" w:color="auto"/>
            <w:right w:val="none" w:sz="0" w:space="0" w:color="auto"/>
          </w:divBdr>
          <w:divsChild>
            <w:div w:id="556673604">
              <w:marLeft w:val="0"/>
              <w:marRight w:val="0"/>
              <w:marTop w:val="0"/>
              <w:marBottom w:val="0"/>
              <w:divBdr>
                <w:top w:val="none" w:sz="0" w:space="0" w:color="auto"/>
                <w:left w:val="none" w:sz="0" w:space="0" w:color="auto"/>
                <w:bottom w:val="none" w:sz="0" w:space="0" w:color="auto"/>
                <w:right w:val="none" w:sz="0" w:space="0" w:color="auto"/>
              </w:divBdr>
              <w:divsChild>
                <w:div w:id="386077398">
                  <w:marLeft w:val="0"/>
                  <w:marRight w:val="0"/>
                  <w:marTop w:val="0"/>
                  <w:marBottom w:val="0"/>
                  <w:divBdr>
                    <w:top w:val="none" w:sz="0" w:space="0" w:color="auto"/>
                    <w:left w:val="none" w:sz="0" w:space="0" w:color="auto"/>
                    <w:bottom w:val="none" w:sz="0" w:space="0" w:color="auto"/>
                    <w:right w:val="none" w:sz="0" w:space="0" w:color="auto"/>
                  </w:divBdr>
                  <w:divsChild>
                    <w:div w:id="1698313147">
                      <w:marLeft w:val="0"/>
                      <w:marRight w:val="0"/>
                      <w:marTop w:val="0"/>
                      <w:marBottom w:val="0"/>
                      <w:divBdr>
                        <w:top w:val="none" w:sz="0" w:space="0" w:color="auto"/>
                        <w:left w:val="none" w:sz="0" w:space="0" w:color="auto"/>
                        <w:bottom w:val="none" w:sz="0" w:space="0" w:color="auto"/>
                        <w:right w:val="none" w:sz="0" w:space="0" w:color="auto"/>
                      </w:divBdr>
                      <w:divsChild>
                        <w:div w:id="2095390291">
                          <w:marLeft w:val="0"/>
                          <w:marRight w:val="0"/>
                          <w:marTop w:val="0"/>
                          <w:marBottom w:val="0"/>
                          <w:divBdr>
                            <w:top w:val="none" w:sz="0" w:space="0" w:color="auto"/>
                            <w:left w:val="none" w:sz="0" w:space="0" w:color="auto"/>
                            <w:bottom w:val="none" w:sz="0" w:space="0" w:color="auto"/>
                            <w:right w:val="none" w:sz="0" w:space="0" w:color="auto"/>
                          </w:divBdr>
                          <w:divsChild>
                            <w:div w:id="476993382">
                              <w:marLeft w:val="0"/>
                              <w:marRight w:val="0"/>
                              <w:marTop w:val="0"/>
                              <w:marBottom w:val="0"/>
                              <w:divBdr>
                                <w:top w:val="none" w:sz="0" w:space="0" w:color="auto"/>
                                <w:left w:val="none" w:sz="0" w:space="0" w:color="auto"/>
                                <w:bottom w:val="none" w:sz="0" w:space="0" w:color="auto"/>
                                <w:right w:val="none" w:sz="0" w:space="0" w:color="auto"/>
                              </w:divBdr>
                              <w:divsChild>
                                <w:div w:id="116876562">
                                  <w:marLeft w:val="0"/>
                                  <w:marRight w:val="0"/>
                                  <w:marTop w:val="0"/>
                                  <w:marBottom w:val="0"/>
                                  <w:divBdr>
                                    <w:top w:val="none" w:sz="0" w:space="0" w:color="auto"/>
                                    <w:left w:val="none" w:sz="0" w:space="0" w:color="auto"/>
                                    <w:bottom w:val="none" w:sz="0" w:space="0" w:color="auto"/>
                                    <w:right w:val="none" w:sz="0" w:space="0" w:color="auto"/>
                                  </w:divBdr>
                                  <w:divsChild>
                                    <w:div w:id="814183746">
                                      <w:marLeft w:val="60"/>
                                      <w:marRight w:val="0"/>
                                      <w:marTop w:val="0"/>
                                      <w:marBottom w:val="0"/>
                                      <w:divBdr>
                                        <w:top w:val="none" w:sz="0" w:space="0" w:color="auto"/>
                                        <w:left w:val="none" w:sz="0" w:space="0" w:color="auto"/>
                                        <w:bottom w:val="none" w:sz="0" w:space="0" w:color="auto"/>
                                        <w:right w:val="none" w:sz="0" w:space="0" w:color="auto"/>
                                      </w:divBdr>
                                      <w:divsChild>
                                        <w:div w:id="653073241">
                                          <w:marLeft w:val="0"/>
                                          <w:marRight w:val="0"/>
                                          <w:marTop w:val="0"/>
                                          <w:marBottom w:val="0"/>
                                          <w:divBdr>
                                            <w:top w:val="none" w:sz="0" w:space="0" w:color="auto"/>
                                            <w:left w:val="none" w:sz="0" w:space="0" w:color="auto"/>
                                            <w:bottom w:val="none" w:sz="0" w:space="0" w:color="auto"/>
                                            <w:right w:val="none" w:sz="0" w:space="0" w:color="auto"/>
                                          </w:divBdr>
                                          <w:divsChild>
                                            <w:div w:id="841817101">
                                              <w:marLeft w:val="0"/>
                                              <w:marRight w:val="0"/>
                                              <w:marTop w:val="0"/>
                                              <w:marBottom w:val="120"/>
                                              <w:divBdr>
                                                <w:top w:val="single" w:sz="6" w:space="0" w:color="F5F5F5"/>
                                                <w:left w:val="single" w:sz="6" w:space="0" w:color="F5F5F5"/>
                                                <w:bottom w:val="single" w:sz="6" w:space="0" w:color="F5F5F5"/>
                                                <w:right w:val="single" w:sz="6" w:space="0" w:color="F5F5F5"/>
                                              </w:divBdr>
                                              <w:divsChild>
                                                <w:div w:id="1484545135">
                                                  <w:marLeft w:val="0"/>
                                                  <w:marRight w:val="0"/>
                                                  <w:marTop w:val="0"/>
                                                  <w:marBottom w:val="0"/>
                                                  <w:divBdr>
                                                    <w:top w:val="none" w:sz="0" w:space="0" w:color="auto"/>
                                                    <w:left w:val="none" w:sz="0" w:space="0" w:color="auto"/>
                                                    <w:bottom w:val="none" w:sz="0" w:space="0" w:color="auto"/>
                                                    <w:right w:val="none" w:sz="0" w:space="0" w:color="auto"/>
                                                  </w:divBdr>
                                                  <w:divsChild>
                                                    <w:div w:id="1672636105">
                                                      <w:marLeft w:val="0"/>
                                                      <w:marRight w:val="0"/>
                                                      <w:marTop w:val="0"/>
                                                      <w:marBottom w:val="0"/>
                                                      <w:divBdr>
                                                        <w:top w:val="none" w:sz="0" w:space="0" w:color="auto"/>
                                                        <w:left w:val="none" w:sz="0" w:space="0" w:color="auto"/>
                                                        <w:bottom w:val="none" w:sz="0" w:space="0" w:color="auto"/>
                                                        <w:right w:val="none" w:sz="0" w:space="0" w:color="auto"/>
                                                      </w:divBdr>
                                                    </w:div>
                                                  </w:divsChild>
                                                </w:div>
                                                <w:div w:id="210653400">
                                                  <w:marLeft w:val="0"/>
                                                  <w:marRight w:val="0"/>
                                                  <w:marTop w:val="0"/>
                                                  <w:marBottom w:val="0"/>
                                                  <w:divBdr>
                                                    <w:top w:val="none" w:sz="0" w:space="0" w:color="auto"/>
                                                    <w:left w:val="none" w:sz="0" w:space="0" w:color="auto"/>
                                                    <w:bottom w:val="none" w:sz="0" w:space="0" w:color="auto"/>
                                                    <w:right w:val="none" w:sz="0" w:space="0" w:color="auto"/>
                                                  </w:divBdr>
                                                  <w:divsChild>
                                                    <w:div w:id="694699230">
                                                      <w:marLeft w:val="0"/>
                                                      <w:marRight w:val="0"/>
                                                      <w:marTop w:val="0"/>
                                                      <w:marBottom w:val="0"/>
                                                      <w:divBdr>
                                                        <w:top w:val="none" w:sz="0" w:space="0" w:color="auto"/>
                                                        <w:left w:val="none" w:sz="0" w:space="0" w:color="auto"/>
                                                        <w:bottom w:val="none" w:sz="0" w:space="0" w:color="auto"/>
                                                        <w:right w:val="none" w:sz="0" w:space="0" w:color="auto"/>
                                                      </w:divBdr>
                                                    </w:div>
                                                  </w:divsChild>
                                                </w:div>
                                                <w:div w:id="722798263">
                                                  <w:marLeft w:val="0"/>
                                                  <w:marRight w:val="0"/>
                                                  <w:marTop w:val="0"/>
                                                  <w:marBottom w:val="0"/>
                                                  <w:divBdr>
                                                    <w:top w:val="none" w:sz="0" w:space="0" w:color="auto"/>
                                                    <w:left w:val="none" w:sz="0" w:space="0" w:color="auto"/>
                                                    <w:bottom w:val="none" w:sz="0" w:space="0" w:color="auto"/>
                                                    <w:right w:val="none" w:sz="0" w:space="0" w:color="auto"/>
                                                  </w:divBdr>
                                                  <w:divsChild>
                                                    <w:div w:id="1733431862">
                                                      <w:marLeft w:val="0"/>
                                                      <w:marRight w:val="0"/>
                                                      <w:marTop w:val="0"/>
                                                      <w:marBottom w:val="0"/>
                                                      <w:divBdr>
                                                        <w:top w:val="none" w:sz="0" w:space="0" w:color="auto"/>
                                                        <w:left w:val="none" w:sz="0" w:space="0" w:color="auto"/>
                                                        <w:bottom w:val="none" w:sz="0" w:space="0" w:color="auto"/>
                                                        <w:right w:val="none" w:sz="0" w:space="0" w:color="auto"/>
                                                      </w:divBdr>
                                                      <w:divsChild>
                                                        <w:div w:id="490563906">
                                                          <w:marLeft w:val="0"/>
                                                          <w:marRight w:val="0"/>
                                                          <w:marTop w:val="0"/>
                                                          <w:marBottom w:val="0"/>
                                                          <w:divBdr>
                                                            <w:top w:val="none" w:sz="0" w:space="0" w:color="auto"/>
                                                            <w:left w:val="none" w:sz="0" w:space="0" w:color="auto"/>
                                                            <w:bottom w:val="none" w:sz="0" w:space="0" w:color="auto"/>
                                                            <w:right w:val="none" w:sz="0" w:space="0" w:color="auto"/>
                                                          </w:divBdr>
                                                        </w:div>
                                                        <w:div w:id="5572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3260539">
      <w:bodyDiv w:val="1"/>
      <w:marLeft w:val="0"/>
      <w:marRight w:val="0"/>
      <w:marTop w:val="0"/>
      <w:marBottom w:val="0"/>
      <w:divBdr>
        <w:top w:val="none" w:sz="0" w:space="0" w:color="auto"/>
        <w:left w:val="none" w:sz="0" w:space="0" w:color="auto"/>
        <w:bottom w:val="none" w:sz="0" w:space="0" w:color="auto"/>
        <w:right w:val="none" w:sz="0" w:space="0" w:color="auto"/>
      </w:divBdr>
    </w:div>
    <w:div w:id="483013352">
      <w:bodyDiv w:val="1"/>
      <w:marLeft w:val="0"/>
      <w:marRight w:val="0"/>
      <w:marTop w:val="0"/>
      <w:marBottom w:val="0"/>
      <w:divBdr>
        <w:top w:val="none" w:sz="0" w:space="0" w:color="auto"/>
        <w:left w:val="none" w:sz="0" w:space="0" w:color="auto"/>
        <w:bottom w:val="none" w:sz="0" w:space="0" w:color="auto"/>
        <w:right w:val="none" w:sz="0" w:space="0" w:color="auto"/>
      </w:divBdr>
      <w:divsChild>
        <w:div w:id="1375151911">
          <w:marLeft w:val="0"/>
          <w:marRight w:val="0"/>
          <w:marTop w:val="0"/>
          <w:marBottom w:val="0"/>
          <w:divBdr>
            <w:top w:val="none" w:sz="0" w:space="0" w:color="auto"/>
            <w:left w:val="none" w:sz="0" w:space="0" w:color="auto"/>
            <w:bottom w:val="none" w:sz="0" w:space="0" w:color="auto"/>
            <w:right w:val="none" w:sz="0" w:space="0" w:color="auto"/>
          </w:divBdr>
          <w:divsChild>
            <w:div w:id="419567753">
              <w:marLeft w:val="0"/>
              <w:marRight w:val="0"/>
              <w:marTop w:val="0"/>
              <w:marBottom w:val="0"/>
              <w:divBdr>
                <w:top w:val="none" w:sz="0" w:space="0" w:color="auto"/>
                <w:left w:val="none" w:sz="0" w:space="0" w:color="auto"/>
                <w:bottom w:val="none" w:sz="0" w:space="0" w:color="auto"/>
                <w:right w:val="none" w:sz="0" w:space="0" w:color="auto"/>
              </w:divBdr>
              <w:divsChild>
                <w:div w:id="1865247232">
                  <w:marLeft w:val="0"/>
                  <w:marRight w:val="0"/>
                  <w:marTop w:val="0"/>
                  <w:marBottom w:val="0"/>
                  <w:divBdr>
                    <w:top w:val="none" w:sz="0" w:space="0" w:color="auto"/>
                    <w:left w:val="none" w:sz="0" w:space="0" w:color="auto"/>
                    <w:bottom w:val="none" w:sz="0" w:space="0" w:color="auto"/>
                    <w:right w:val="none" w:sz="0" w:space="0" w:color="auto"/>
                  </w:divBdr>
                  <w:divsChild>
                    <w:div w:id="15798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728804">
      <w:bodyDiv w:val="1"/>
      <w:marLeft w:val="0"/>
      <w:marRight w:val="0"/>
      <w:marTop w:val="0"/>
      <w:marBottom w:val="0"/>
      <w:divBdr>
        <w:top w:val="none" w:sz="0" w:space="0" w:color="auto"/>
        <w:left w:val="none" w:sz="0" w:space="0" w:color="auto"/>
        <w:bottom w:val="none" w:sz="0" w:space="0" w:color="auto"/>
        <w:right w:val="none" w:sz="0" w:space="0" w:color="auto"/>
      </w:divBdr>
    </w:div>
    <w:div w:id="525019366">
      <w:bodyDiv w:val="1"/>
      <w:marLeft w:val="0"/>
      <w:marRight w:val="0"/>
      <w:marTop w:val="0"/>
      <w:marBottom w:val="0"/>
      <w:divBdr>
        <w:top w:val="none" w:sz="0" w:space="0" w:color="auto"/>
        <w:left w:val="none" w:sz="0" w:space="0" w:color="auto"/>
        <w:bottom w:val="none" w:sz="0" w:space="0" w:color="auto"/>
        <w:right w:val="none" w:sz="0" w:space="0" w:color="auto"/>
      </w:divBdr>
    </w:div>
    <w:div w:id="566964154">
      <w:bodyDiv w:val="1"/>
      <w:marLeft w:val="0"/>
      <w:marRight w:val="0"/>
      <w:marTop w:val="0"/>
      <w:marBottom w:val="0"/>
      <w:divBdr>
        <w:top w:val="none" w:sz="0" w:space="0" w:color="auto"/>
        <w:left w:val="none" w:sz="0" w:space="0" w:color="auto"/>
        <w:bottom w:val="none" w:sz="0" w:space="0" w:color="auto"/>
        <w:right w:val="none" w:sz="0" w:space="0" w:color="auto"/>
      </w:divBdr>
    </w:div>
    <w:div w:id="579948249">
      <w:bodyDiv w:val="1"/>
      <w:marLeft w:val="0"/>
      <w:marRight w:val="0"/>
      <w:marTop w:val="0"/>
      <w:marBottom w:val="0"/>
      <w:divBdr>
        <w:top w:val="none" w:sz="0" w:space="0" w:color="auto"/>
        <w:left w:val="none" w:sz="0" w:space="0" w:color="auto"/>
        <w:bottom w:val="none" w:sz="0" w:space="0" w:color="auto"/>
        <w:right w:val="none" w:sz="0" w:space="0" w:color="auto"/>
      </w:divBdr>
    </w:div>
    <w:div w:id="583302430">
      <w:bodyDiv w:val="1"/>
      <w:marLeft w:val="0"/>
      <w:marRight w:val="0"/>
      <w:marTop w:val="0"/>
      <w:marBottom w:val="0"/>
      <w:divBdr>
        <w:top w:val="none" w:sz="0" w:space="0" w:color="auto"/>
        <w:left w:val="none" w:sz="0" w:space="0" w:color="auto"/>
        <w:bottom w:val="none" w:sz="0" w:space="0" w:color="auto"/>
        <w:right w:val="none" w:sz="0" w:space="0" w:color="auto"/>
      </w:divBdr>
    </w:div>
    <w:div w:id="595023108">
      <w:bodyDiv w:val="1"/>
      <w:marLeft w:val="0"/>
      <w:marRight w:val="0"/>
      <w:marTop w:val="0"/>
      <w:marBottom w:val="0"/>
      <w:divBdr>
        <w:top w:val="none" w:sz="0" w:space="0" w:color="auto"/>
        <w:left w:val="none" w:sz="0" w:space="0" w:color="auto"/>
        <w:bottom w:val="none" w:sz="0" w:space="0" w:color="auto"/>
        <w:right w:val="none" w:sz="0" w:space="0" w:color="auto"/>
      </w:divBdr>
    </w:div>
    <w:div w:id="608512599">
      <w:bodyDiv w:val="1"/>
      <w:marLeft w:val="0"/>
      <w:marRight w:val="0"/>
      <w:marTop w:val="0"/>
      <w:marBottom w:val="0"/>
      <w:divBdr>
        <w:top w:val="none" w:sz="0" w:space="0" w:color="auto"/>
        <w:left w:val="none" w:sz="0" w:space="0" w:color="auto"/>
        <w:bottom w:val="none" w:sz="0" w:space="0" w:color="auto"/>
        <w:right w:val="none" w:sz="0" w:space="0" w:color="auto"/>
      </w:divBdr>
    </w:div>
    <w:div w:id="612640267">
      <w:bodyDiv w:val="1"/>
      <w:marLeft w:val="0"/>
      <w:marRight w:val="0"/>
      <w:marTop w:val="0"/>
      <w:marBottom w:val="0"/>
      <w:divBdr>
        <w:top w:val="none" w:sz="0" w:space="0" w:color="auto"/>
        <w:left w:val="none" w:sz="0" w:space="0" w:color="auto"/>
        <w:bottom w:val="none" w:sz="0" w:space="0" w:color="auto"/>
        <w:right w:val="none" w:sz="0" w:space="0" w:color="auto"/>
      </w:divBdr>
    </w:div>
    <w:div w:id="624234110">
      <w:bodyDiv w:val="1"/>
      <w:marLeft w:val="0"/>
      <w:marRight w:val="0"/>
      <w:marTop w:val="0"/>
      <w:marBottom w:val="0"/>
      <w:divBdr>
        <w:top w:val="none" w:sz="0" w:space="0" w:color="auto"/>
        <w:left w:val="none" w:sz="0" w:space="0" w:color="auto"/>
        <w:bottom w:val="none" w:sz="0" w:space="0" w:color="auto"/>
        <w:right w:val="none" w:sz="0" w:space="0" w:color="auto"/>
      </w:divBdr>
    </w:div>
    <w:div w:id="650792567">
      <w:bodyDiv w:val="1"/>
      <w:marLeft w:val="0"/>
      <w:marRight w:val="0"/>
      <w:marTop w:val="0"/>
      <w:marBottom w:val="0"/>
      <w:divBdr>
        <w:top w:val="none" w:sz="0" w:space="0" w:color="auto"/>
        <w:left w:val="none" w:sz="0" w:space="0" w:color="auto"/>
        <w:bottom w:val="none" w:sz="0" w:space="0" w:color="auto"/>
        <w:right w:val="none" w:sz="0" w:space="0" w:color="auto"/>
      </w:divBdr>
    </w:div>
    <w:div w:id="718283264">
      <w:bodyDiv w:val="1"/>
      <w:marLeft w:val="0"/>
      <w:marRight w:val="0"/>
      <w:marTop w:val="0"/>
      <w:marBottom w:val="0"/>
      <w:divBdr>
        <w:top w:val="none" w:sz="0" w:space="0" w:color="auto"/>
        <w:left w:val="none" w:sz="0" w:space="0" w:color="auto"/>
        <w:bottom w:val="none" w:sz="0" w:space="0" w:color="auto"/>
        <w:right w:val="none" w:sz="0" w:space="0" w:color="auto"/>
      </w:divBdr>
    </w:div>
    <w:div w:id="728500253">
      <w:bodyDiv w:val="1"/>
      <w:marLeft w:val="0"/>
      <w:marRight w:val="0"/>
      <w:marTop w:val="0"/>
      <w:marBottom w:val="0"/>
      <w:divBdr>
        <w:top w:val="none" w:sz="0" w:space="0" w:color="auto"/>
        <w:left w:val="none" w:sz="0" w:space="0" w:color="auto"/>
        <w:bottom w:val="none" w:sz="0" w:space="0" w:color="auto"/>
        <w:right w:val="none" w:sz="0" w:space="0" w:color="auto"/>
      </w:divBdr>
      <w:divsChild>
        <w:div w:id="1035809907">
          <w:marLeft w:val="0"/>
          <w:marRight w:val="0"/>
          <w:marTop w:val="0"/>
          <w:marBottom w:val="0"/>
          <w:divBdr>
            <w:top w:val="none" w:sz="0" w:space="0" w:color="auto"/>
            <w:left w:val="none" w:sz="0" w:space="0" w:color="auto"/>
            <w:bottom w:val="none" w:sz="0" w:space="0" w:color="auto"/>
            <w:right w:val="none" w:sz="0" w:space="0" w:color="auto"/>
          </w:divBdr>
          <w:divsChild>
            <w:div w:id="944727272">
              <w:marLeft w:val="0"/>
              <w:marRight w:val="0"/>
              <w:marTop w:val="0"/>
              <w:marBottom w:val="0"/>
              <w:divBdr>
                <w:top w:val="none" w:sz="0" w:space="0" w:color="auto"/>
                <w:left w:val="none" w:sz="0" w:space="0" w:color="auto"/>
                <w:bottom w:val="none" w:sz="0" w:space="0" w:color="auto"/>
                <w:right w:val="none" w:sz="0" w:space="0" w:color="auto"/>
              </w:divBdr>
              <w:divsChild>
                <w:div w:id="929123368">
                  <w:marLeft w:val="0"/>
                  <w:marRight w:val="0"/>
                  <w:marTop w:val="0"/>
                  <w:marBottom w:val="0"/>
                  <w:divBdr>
                    <w:top w:val="none" w:sz="0" w:space="0" w:color="auto"/>
                    <w:left w:val="none" w:sz="0" w:space="0" w:color="auto"/>
                    <w:bottom w:val="none" w:sz="0" w:space="0" w:color="auto"/>
                    <w:right w:val="none" w:sz="0" w:space="0" w:color="auto"/>
                  </w:divBdr>
                  <w:divsChild>
                    <w:div w:id="1389693243">
                      <w:marLeft w:val="0"/>
                      <w:marRight w:val="0"/>
                      <w:marTop w:val="0"/>
                      <w:marBottom w:val="0"/>
                      <w:divBdr>
                        <w:top w:val="none" w:sz="0" w:space="0" w:color="auto"/>
                        <w:left w:val="none" w:sz="0" w:space="0" w:color="auto"/>
                        <w:bottom w:val="none" w:sz="0" w:space="0" w:color="auto"/>
                        <w:right w:val="none" w:sz="0" w:space="0" w:color="auto"/>
                      </w:divBdr>
                      <w:divsChild>
                        <w:div w:id="1485857234">
                          <w:marLeft w:val="0"/>
                          <w:marRight w:val="0"/>
                          <w:marTop w:val="0"/>
                          <w:marBottom w:val="0"/>
                          <w:divBdr>
                            <w:top w:val="none" w:sz="0" w:space="0" w:color="auto"/>
                            <w:left w:val="none" w:sz="0" w:space="0" w:color="auto"/>
                            <w:bottom w:val="none" w:sz="0" w:space="0" w:color="auto"/>
                            <w:right w:val="none" w:sz="0" w:space="0" w:color="auto"/>
                          </w:divBdr>
                          <w:divsChild>
                            <w:div w:id="1788230382">
                              <w:marLeft w:val="0"/>
                              <w:marRight w:val="0"/>
                              <w:marTop w:val="0"/>
                              <w:marBottom w:val="0"/>
                              <w:divBdr>
                                <w:top w:val="none" w:sz="0" w:space="0" w:color="auto"/>
                                <w:left w:val="none" w:sz="0" w:space="0" w:color="auto"/>
                                <w:bottom w:val="none" w:sz="0" w:space="0" w:color="auto"/>
                                <w:right w:val="none" w:sz="0" w:space="0" w:color="auto"/>
                              </w:divBdr>
                              <w:divsChild>
                                <w:div w:id="595358681">
                                  <w:marLeft w:val="0"/>
                                  <w:marRight w:val="0"/>
                                  <w:marTop w:val="0"/>
                                  <w:marBottom w:val="0"/>
                                  <w:divBdr>
                                    <w:top w:val="none" w:sz="0" w:space="0" w:color="auto"/>
                                    <w:left w:val="none" w:sz="0" w:space="0" w:color="auto"/>
                                    <w:bottom w:val="none" w:sz="0" w:space="0" w:color="auto"/>
                                    <w:right w:val="none" w:sz="0" w:space="0" w:color="auto"/>
                                  </w:divBdr>
                                  <w:divsChild>
                                    <w:div w:id="1933466745">
                                      <w:marLeft w:val="0"/>
                                      <w:marRight w:val="0"/>
                                      <w:marTop w:val="0"/>
                                      <w:marBottom w:val="0"/>
                                      <w:divBdr>
                                        <w:top w:val="none" w:sz="0" w:space="0" w:color="auto"/>
                                        <w:left w:val="none" w:sz="0" w:space="0" w:color="auto"/>
                                        <w:bottom w:val="none" w:sz="0" w:space="0" w:color="auto"/>
                                        <w:right w:val="none" w:sz="0" w:space="0" w:color="auto"/>
                                      </w:divBdr>
                                      <w:divsChild>
                                        <w:div w:id="1943100352">
                                          <w:marLeft w:val="0"/>
                                          <w:marRight w:val="0"/>
                                          <w:marTop w:val="0"/>
                                          <w:marBottom w:val="0"/>
                                          <w:divBdr>
                                            <w:top w:val="none" w:sz="0" w:space="0" w:color="auto"/>
                                            <w:left w:val="none" w:sz="0" w:space="0" w:color="auto"/>
                                            <w:bottom w:val="none" w:sz="0" w:space="0" w:color="auto"/>
                                            <w:right w:val="none" w:sz="0" w:space="0" w:color="auto"/>
                                          </w:divBdr>
                                          <w:divsChild>
                                            <w:div w:id="340546352">
                                              <w:marLeft w:val="0"/>
                                              <w:marRight w:val="0"/>
                                              <w:marTop w:val="0"/>
                                              <w:marBottom w:val="0"/>
                                              <w:divBdr>
                                                <w:top w:val="none" w:sz="0" w:space="0" w:color="auto"/>
                                                <w:left w:val="none" w:sz="0" w:space="0" w:color="auto"/>
                                                <w:bottom w:val="none" w:sz="0" w:space="0" w:color="auto"/>
                                                <w:right w:val="none" w:sz="0" w:space="0" w:color="auto"/>
                                              </w:divBdr>
                                              <w:divsChild>
                                                <w:div w:id="1829638416">
                                                  <w:marLeft w:val="0"/>
                                                  <w:marRight w:val="0"/>
                                                  <w:marTop w:val="0"/>
                                                  <w:marBottom w:val="0"/>
                                                  <w:divBdr>
                                                    <w:top w:val="none" w:sz="0" w:space="0" w:color="auto"/>
                                                    <w:left w:val="none" w:sz="0" w:space="0" w:color="auto"/>
                                                    <w:bottom w:val="none" w:sz="0" w:space="0" w:color="auto"/>
                                                    <w:right w:val="none" w:sz="0" w:space="0" w:color="auto"/>
                                                  </w:divBdr>
                                                  <w:divsChild>
                                                    <w:div w:id="560671576">
                                                      <w:marLeft w:val="0"/>
                                                      <w:marRight w:val="0"/>
                                                      <w:marTop w:val="0"/>
                                                      <w:marBottom w:val="0"/>
                                                      <w:divBdr>
                                                        <w:top w:val="none" w:sz="0" w:space="0" w:color="auto"/>
                                                        <w:left w:val="none" w:sz="0" w:space="0" w:color="auto"/>
                                                        <w:bottom w:val="none" w:sz="0" w:space="0" w:color="auto"/>
                                                        <w:right w:val="none" w:sz="0" w:space="0" w:color="auto"/>
                                                      </w:divBdr>
                                                      <w:divsChild>
                                                        <w:div w:id="672881968">
                                                          <w:marLeft w:val="0"/>
                                                          <w:marRight w:val="0"/>
                                                          <w:marTop w:val="0"/>
                                                          <w:marBottom w:val="0"/>
                                                          <w:divBdr>
                                                            <w:top w:val="none" w:sz="0" w:space="0" w:color="auto"/>
                                                            <w:left w:val="none" w:sz="0" w:space="0" w:color="auto"/>
                                                            <w:bottom w:val="none" w:sz="0" w:space="0" w:color="auto"/>
                                                            <w:right w:val="none" w:sz="0" w:space="0" w:color="auto"/>
                                                          </w:divBdr>
                                                          <w:divsChild>
                                                            <w:div w:id="1076048433">
                                                              <w:marLeft w:val="0"/>
                                                              <w:marRight w:val="0"/>
                                                              <w:marTop w:val="0"/>
                                                              <w:marBottom w:val="0"/>
                                                              <w:divBdr>
                                                                <w:top w:val="none" w:sz="0" w:space="0" w:color="auto"/>
                                                                <w:left w:val="none" w:sz="0" w:space="0" w:color="auto"/>
                                                                <w:bottom w:val="none" w:sz="0" w:space="0" w:color="auto"/>
                                                                <w:right w:val="none" w:sz="0" w:space="0" w:color="auto"/>
                                                              </w:divBdr>
                                                              <w:divsChild>
                                                                <w:div w:id="702093522">
                                                                  <w:marLeft w:val="0"/>
                                                                  <w:marRight w:val="0"/>
                                                                  <w:marTop w:val="0"/>
                                                                  <w:marBottom w:val="0"/>
                                                                  <w:divBdr>
                                                                    <w:top w:val="none" w:sz="0" w:space="0" w:color="auto"/>
                                                                    <w:left w:val="none" w:sz="0" w:space="0" w:color="auto"/>
                                                                    <w:bottom w:val="none" w:sz="0" w:space="0" w:color="auto"/>
                                                                    <w:right w:val="none" w:sz="0" w:space="0" w:color="auto"/>
                                                                  </w:divBdr>
                                                                  <w:divsChild>
                                                                    <w:div w:id="2085101994">
                                                                      <w:marLeft w:val="0"/>
                                                                      <w:marRight w:val="0"/>
                                                                      <w:marTop w:val="0"/>
                                                                      <w:marBottom w:val="0"/>
                                                                      <w:divBdr>
                                                                        <w:top w:val="none" w:sz="0" w:space="0" w:color="auto"/>
                                                                        <w:left w:val="none" w:sz="0" w:space="0" w:color="auto"/>
                                                                        <w:bottom w:val="none" w:sz="0" w:space="0" w:color="auto"/>
                                                                        <w:right w:val="none" w:sz="0" w:space="0" w:color="auto"/>
                                                                      </w:divBdr>
                                                                      <w:divsChild>
                                                                        <w:div w:id="1079790457">
                                                                          <w:marLeft w:val="0"/>
                                                                          <w:marRight w:val="0"/>
                                                                          <w:marTop w:val="0"/>
                                                                          <w:marBottom w:val="0"/>
                                                                          <w:divBdr>
                                                                            <w:top w:val="none" w:sz="0" w:space="0" w:color="auto"/>
                                                                            <w:left w:val="none" w:sz="0" w:space="0" w:color="auto"/>
                                                                            <w:bottom w:val="none" w:sz="0" w:space="0" w:color="auto"/>
                                                                            <w:right w:val="none" w:sz="0" w:space="0" w:color="auto"/>
                                                                          </w:divBdr>
                                                                          <w:divsChild>
                                                                            <w:div w:id="1105687395">
                                                                              <w:marLeft w:val="0"/>
                                                                              <w:marRight w:val="0"/>
                                                                              <w:marTop w:val="0"/>
                                                                              <w:marBottom w:val="0"/>
                                                                              <w:divBdr>
                                                                                <w:top w:val="none" w:sz="0" w:space="0" w:color="auto"/>
                                                                                <w:left w:val="none" w:sz="0" w:space="0" w:color="auto"/>
                                                                                <w:bottom w:val="none" w:sz="0" w:space="0" w:color="auto"/>
                                                                                <w:right w:val="none" w:sz="0" w:space="0" w:color="auto"/>
                                                                              </w:divBdr>
                                                                              <w:divsChild>
                                                                                <w:div w:id="2127918320">
                                                                                  <w:marLeft w:val="0"/>
                                                                                  <w:marRight w:val="0"/>
                                                                                  <w:marTop w:val="0"/>
                                                                                  <w:marBottom w:val="0"/>
                                                                                  <w:divBdr>
                                                                                    <w:top w:val="none" w:sz="0" w:space="0" w:color="auto"/>
                                                                                    <w:left w:val="none" w:sz="0" w:space="0" w:color="auto"/>
                                                                                    <w:bottom w:val="none" w:sz="0" w:space="0" w:color="auto"/>
                                                                                    <w:right w:val="none" w:sz="0" w:space="0" w:color="auto"/>
                                                                                  </w:divBdr>
                                                                                  <w:divsChild>
                                                                                    <w:div w:id="98910736">
                                                                                      <w:marLeft w:val="0"/>
                                                                                      <w:marRight w:val="0"/>
                                                                                      <w:marTop w:val="0"/>
                                                                                      <w:marBottom w:val="0"/>
                                                                                      <w:divBdr>
                                                                                        <w:top w:val="none" w:sz="0" w:space="0" w:color="auto"/>
                                                                                        <w:left w:val="none" w:sz="0" w:space="0" w:color="auto"/>
                                                                                        <w:bottom w:val="none" w:sz="0" w:space="0" w:color="auto"/>
                                                                                        <w:right w:val="none" w:sz="0" w:space="0" w:color="auto"/>
                                                                                      </w:divBdr>
                                                                                      <w:divsChild>
                                                                                        <w:div w:id="703821552">
                                                                                          <w:marLeft w:val="0"/>
                                                                                          <w:marRight w:val="0"/>
                                                                                          <w:marTop w:val="0"/>
                                                                                          <w:marBottom w:val="0"/>
                                                                                          <w:divBdr>
                                                                                            <w:top w:val="none" w:sz="0" w:space="0" w:color="auto"/>
                                                                                            <w:left w:val="none" w:sz="0" w:space="0" w:color="auto"/>
                                                                                            <w:bottom w:val="none" w:sz="0" w:space="0" w:color="auto"/>
                                                                                            <w:right w:val="none" w:sz="0" w:space="0" w:color="auto"/>
                                                                                          </w:divBdr>
                                                                                          <w:divsChild>
                                                                                            <w:div w:id="1377660436">
                                                                                              <w:marLeft w:val="0"/>
                                                                                              <w:marRight w:val="0"/>
                                                                                              <w:marTop w:val="0"/>
                                                                                              <w:marBottom w:val="0"/>
                                                                                              <w:divBdr>
                                                                                                <w:top w:val="none" w:sz="0" w:space="0" w:color="auto"/>
                                                                                                <w:left w:val="none" w:sz="0" w:space="0" w:color="auto"/>
                                                                                                <w:bottom w:val="none" w:sz="0" w:space="0" w:color="auto"/>
                                                                                                <w:right w:val="none" w:sz="0" w:space="0" w:color="auto"/>
                                                                                              </w:divBdr>
                                                                                              <w:divsChild>
                                                                                                <w:div w:id="658923736">
                                                                                                  <w:marLeft w:val="0"/>
                                                                                                  <w:marRight w:val="0"/>
                                                                                                  <w:marTop w:val="0"/>
                                                                                                  <w:marBottom w:val="0"/>
                                                                                                  <w:divBdr>
                                                                                                    <w:top w:val="none" w:sz="0" w:space="0" w:color="auto"/>
                                                                                                    <w:left w:val="none" w:sz="0" w:space="0" w:color="auto"/>
                                                                                                    <w:bottom w:val="none" w:sz="0" w:space="0" w:color="auto"/>
                                                                                                    <w:right w:val="none" w:sz="0" w:space="0" w:color="auto"/>
                                                                                                  </w:divBdr>
                                                                                                  <w:divsChild>
                                                                                                    <w:div w:id="636109753">
                                                                                                      <w:marLeft w:val="0"/>
                                                                                                      <w:marRight w:val="0"/>
                                                                                                      <w:marTop w:val="0"/>
                                                                                                      <w:marBottom w:val="0"/>
                                                                                                      <w:divBdr>
                                                                                                        <w:top w:val="none" w:sz="0" w:space="0" w:color="auto"/>
                                                                                                        <w:left w:val="none" w:sz="0" w:space="0" w:color="auto"/>
                                                                                                        <w:bottom w:val="none" w:sz="0" w:space="0" w:color="auto"/>
                                                                                                        <w:right w:val="none" w:sz="0" w:space="0" w:color="auto"/>
                                                                                                      </w:divBdr>
                                                                                                      <w:divsChild>
                                                                                                        <w:div w:id="1469666454">
                                                                                                          <w:marLeft w:val="0"/>
                                                                                                          <w:marRight w:val="0"/>
                                                                                                          <w:marTop w:val="0"/>
                                                                                                          <w:marBottom w:val="0"/>
                                                                                                          <w:divBdr>
                                                                                                            <w:top w:val="none" w:sz="0" w:space="0" w:color="auto"/>
                                                                                                            <w:left w:val="none" w:sz="0" w:space="0" w:color="auto"/>
                                                                                                            <w:bottom w:val="none" w:sz="0" w:space="0" w:color="auto"/>
                                                                                                            <w:right w:val="none" w:sz="0" w:space="0" w:color="auto"/>
                                                                                                          </w:divBdr>
                                                                                                          <w:divsChild>
                                                                                                            <w:div w:id="520051614">
                                                                                                              <w:marLeft w:val="0"/>
                                                                                                              <w:marRight w:val="0"/>
                                                                                                              <w:marTop w:val="0"/>
                                                                                                              <w:marBottom w:val="0"/>
                                                                                                              <w:divBdr>
                                                                                                                <w:top w:val="none" w:sz="0" w:space="0" w:color="auto"/>
                                                                                                                <w:left w:val="none" w:sz="0" w:space="0" w:color="auto"/>
                                                                                                                <w:bottom w:val="none" w:sz="0" w:space="0" w:color="auto"/>
                                                                                                                <w:right w:val="none" w:sz="0" w:space="0" w:color="auto"/>
                                                                                                              </w:divBdr>
                                                                                                              <w:divsChild>
                                                                                                                <w:div w:id="2076509605">
                                                                                                                  <w:marLeft w:val="0"/>
                                                                                                                  <w:marRight w:val="0"/>
                                                                                                                  <w:marTop w:val="0"/>
                                                                                                                  <w:marBottom w:val="0"/>
                                                                                                                  <w:divBdr>
                                                                                                                    <w:top w:val="none" w:sz="0" w:space="0" w:color="auto"/>
                                                                                                                    <w:left w:val="none" w:sz="0" w:space="0" w:color="auto"/>
                                                                                                                    <w:bottom w:val="none" w:sz="0" w:space="0" w:color="auto"/>
                                                                                                                    <w:right w:val="none" w:sz="0" w:space="0" w:color="auto"/>
                                                                                                                  </w:divBdr>
                                                                                                                  <w:divsChild>
                                                                                                                    <w:div w:id="505941013">
                                                                                                                      <w:marLeft w:val="0"/>
                                                                                                                      <w:marRight w:val="0"/>
                                                                                                                      <w:marTop w:val="0"/>
                                                                                                                      <w:marBottom w:val="0"/>
                                                                                                                      <w:divBdr>
                                                                                                                        <w:top w:val="none" w:sz="0" w:space="0" w:color="auto"/>
                                                                                                                        <w:left w:val="none" w:sz="0" w:space="0" w:color="auto"/>
                                                                                                                        <w:bottom w:val="none" w:sz="0" w:space="0" w:color="auto"/>
                                                                                                                        <w:right w:val="none" w:sz="0" w:space="0" w:color="auto"/>
                                                                                                                      </w:divBdr>
                                                                                                                      <w:divsChild>
                                                                                                                        <w:div w:id="1611476956">
                                                                                                                          <w:marLeft w:val="0"/>
                                                                                                                          <w:marRight w:val="0"/>
                                                                                                                          <w:marTop w:val="0"/>
                                                                                                                          <w:marBottom w:val="0"/>
                                                                                                                          <w:divBdr>
                                                                                                                            <w:top w:val="none" w:sz="0" w:space="0" w:color="auto"/>
                                                                                                                            <w:left w:val="none" w:sz="0" w:space="0" w:color="auto"/>
                                                                                                                            <w:bottom w:val="none" w:sz="0" w:space="0" w:color="auto"/>
                                                                                                                            <w:right w:val="none" w:sz="0" w:space="0" w:color="auto"/>
                                                                                                                          </w:divBdr>
                                                                                                                          <w:divsChild>
                                                                                                                            <w:div w:id="1779057374">
                                                                                                                              <w:marLeft w:val="0"/>
                                                                                                                              <w:marRight w:val="0"/>
                                                                                                                              <w:marTop w:val="0"/>
                                                                                                                              <w:marBottom w:val="0"/>
                                                                                                                              <w:divBdr>
                                                                                                                                <w:top w:val="none" w:sz="0" w:space="0" w:color="auto"/>
                                                                                                                                <w:left w:val="none" w:sz="0" w:space="0" w:color="auto"/>
                                                                                                                                <w:bottom w:val="none" w:sz="0" w:space="0" w:color="auto"/>
                                                                                                                                <w:right w:val="none" w:sz="0" w:space="0" w:color="auto"/>
                                                                                                                              </w:divBdr>
                                                                                                                              <w:divsChild>
                                                                                                                                <w:div w:id="160004974">
                                                                                                                                  <w:marLeft w:val="0"/>
                                                                                                                                  <w:marRight w:val="0"/>
                                                                                                                                  <w:marTop w:val="0"/>
                                                                                                                                  <w:marBottom w:val="0"/>
                                                                                                                                  <w:divBdr>
                                                                                                                                    <w:top w:val="none" w:sz="0" w:space="0" w:color="auto"/>
                                                                                                                                    <w:left w:val="none" w:sz="0" w:space="0" w:color="auto"/>
                                                                                                                                    <w:bottom w:val="none" w:sz="0" w:space="0" w:color="auto"/>
                                                                                                                                    <w:right w:val="none" w:sz="0" w:space="0" w:color="auto"/>
                                                                                                                                  </w:divBdr>
                                                                                                                                  <w:divsChild>
                                                                                                                                    <w:div w:id="125703613">
                                                                                                                                      <w:marLeft w:val="0"/>
                                                                                                                                      <w:marRight w:val="0"/>
                                                                                                                                      <w:marTop w:val="280"/>
                                                                                                                                      <w:marBottom w:val="280"/>
                                                                                                                                      <w:divBdr>
                                                                                                                                        <w:top w:val="none" w:sz="0" w:space="0" w:color="auto"/>
                                                                                                                                        <w:left w:val="none" w:sz="0" w:space="0" w:color="auto"/>
                                                                                                                                        <w:bottom w:val="none" w:sz="0" w:space="0" w:color="auto"/>
                                                                                                                                        <w:right w:val="none" w:sz="0" w:space="0" w:color="auto"/>
                                                                                                                                      </w:divBdr>
                                                                                                                                    </w:div>
                                                                                                                                    <w:div w:id="2135437551">
                                                                                                                                      <w:marLeft w:val="0"/>
                                                                                                                                      <w:marRight w:val="0"/>
                                                                                                                                      <w:marTop w:val="280"/>
                                                                                                                                      <w:marBottom w:val="280"/>
                                                                                                                                      <w:divBdr>
                                                                                                                                        <w:top w:val="none" w:sz="0" w:space="0" w:color="auto"/>
                                                                                                                                        <w:left w:val="none" w:sz="0" w:space="0" w:color="auto"/>
                                                                                                                                        <w:bottom w:val="none" w:sz="0" w:space="0" w:color="auto"/>
                                                                                                                                        <w:right w:val="none" w:sz="0" w:space="0" w:color="auto"/>
                                                                                                                                      </w:divBdr>
                                                                                                                                    </w:div>
                                                                                                                                    <w:div w:id="1436515478">
                                                                                                                                      <w:marLeft w:val="0"/>
                                                                                                                                      <w:marRight w:val="0"/>
                                                                                                                                      <w:marTop w:val="280"/>
                                                                                                                                      <w:marBottom w:val="280"/>
                                                                                                                                      <w:divBdr>
                                                                                                                                        <w:top w:val="none" w:sz="0" w:space="0" w:color="auto"/>
                                                                                                                                        <w:left w:val="none" w:sz="0" w:space="0" w:color="auto"/>
                                                                                                                                        <w:bottom w:val="none" w:sz="0" w:space="0" w:color="auto"/>
                                                                                                                                        <w:right w:val="none" w:sz="0" w:space="0" w:color="auto"/>
                                                                                                                                      </w:divBdr>
                                                                                                                                    </w:div>
                                                                                                                                    <w:div w:id="1152796398">
                                                                                                                                      <w:marLeft w:val="0"/>
                                                                                                                                      <w:marRight w:val="0"/>
                                                                                                                                      <w:marTop w:val="280"/>
                                                                                                                                      <w:marBottom w:val="280"/>
                                                                                                                                      <w:divBdr>
                                                                                                                                        <w:top w:val="none" w:sz="0" w:space="0" w:color="auto"/>
                                                                                                                                        <w:left w:val="none" w:sz="0" w:space="0" w:color="auto"/>
                                                                                                                                        <w:bottom w:val="none" w:sz="0" w:space="0" w:color="auto"/>
                                                                                                                                        <w:right w:val="none" w:sz="0" w:space="0" w:color="auto"/>
                                                                                                                                      </w:divBdr>
                                                                                                                                    </w:div>
                                                                                                                                    <w:div w:id="856843525">
                                                                                                                                      <w:marLeft w:val="0"/>
                                                                                                                                      <w:marRight w:val="0"/>
                                                                                                                                      <w:marTop w:val="280"/>
                                                                                                                                      <w:marBottom w:val="280"/>
                                                                                                                                      <w:divBdr>
                                                                                                                                        <w:top w:val="none" w:sz="0" w:space="0" w:color="auto"/>
                                                                                                                                        <w:left w:val="none" w:sz="0" w:space="0" w:color="auto"/>
                                                                                                                                        <w:bottom w:val="none" w:sz="0" w:space="0" w:color="auto"/>
                                                                                                                                        <w:right w:val="none" w:sz="0" w:space="0" w:color="auto"/>
                                                                                                                                      </w:divBdr>
                                                                                                                                    </w:div>
                                                                                                                                    <w:div w:id="7049852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588125">
      <w:bodyDiv w:val="1"/>
      <w:marLeft w:val="0"/>
      <w:marRight w:val="0"/>
      <w:marTop w:val="0"/>
      <w:marBottom w:val="0"/>
      <w:divBdr>
        <w:top w:val="none" w:sz="0" w:space="0" w:color="auto"/>
        <w:left w:val="none" w:sz="0" w:space="0" w:color="auto"/>
        <w:bottom w:val="none" w:sz="0" w:space="0" w:color="auto"/>
        <w:right w:val="none" w:sz="0" w:space="0" w:color="auto"/>
      </w:divBdr>
    </w:div>
    <w:div w:id="756827937">
      <w:bodyDiv w:val="1"/>
      <w:marLeft w:val="0"/>
      <w:marRight w:val="0"/>
      <w:marTop w:val="0"/>
      <w:marBottom w:val="0"/>
      <w:divBdr>
        <w:top w:val="none" w:sz="0" w:space="0" w:color="auto"/>
        <w:left w:val="none" w:sz="0" w:space="0" w:color="auto"/>
        <w:bottom w:val="none" w:sz="0" w:space="0" w:color="auto"/>
        <w:right w:val="none" w:sz="0" w:space="0" w:color="auto"/>
      </w:divBdr>
    </w:div>
    <w:div w:id="763723359">
      <w:bodyDiv w:val="1"/>
      <w:marLeft w:val="0"/>
      <w:marRight w:val="0"/>
      <w:marTop w:val="0"/>
      <w:marBottom w:val="0"/>
      <w:divBdr>
        <w:top w:val="none" w:sz="0" w:space="0" w:color="auto"/>
        <w:left w:val="none" w:sz="0" w:space="0" w:color="auto"/>
        <w:bottom w:val="none" w:sz="0" w:space="0" w:color="auto"/>
        <w:right w:val="none" w:sz="0" w:space="0" w:color="auto"/>
      </w:divBdr>
    </w:div>
    <w:div w:id="764695009">
      <w:bodyDiv w:val="1"/>
      <w:marLeft w:val="0"/>
      <w:marRight w:val="0"/>
      <w:marTop w:val="0"/>
      <w:marBottom w:val="0"/>
      <w:divBdr>
        <w:top w:val="none" w:sz="0" w:space="0" w:color="auto"/>
        <w:left w:val="none" w:sz="0" w:space="0" w:color="auto"/>
        <w:bottom w:val="none" w:sz="0" w:space="0" w:color="auto"/>
        <w:right w:val="none" w:sz="0" w:space="0" w:color="auto"/>
      </w:divBdr>
    </w:div>
    <w:div w:id="767626964">
      <w:bodyDiv w:val="1"/>
      <w:marLeft w:val="0"/>
      <w:marRight w:val="0"/>
      <w:marTop w:val="0"/>
      <w:marBottom w:val="0"/>
      <w:divBdr>
        <w:top w:val="none" w:sz="0" w:space="0" w:color="auto"/>
        <w:left w:val="none" w:sz="0" w:space="0" w:color="auto"/>
        <w:bottom w:val="none" w:sz="0" w:space="0" w:color="auto"/>
        <w:right w:val="none" w:sz="0" w:space="0" w:color="auto"/>
      </w:divBdr>
    </w:div>
    <w:div w:id="795833989">
      <w:bodyDiv w:val="1"/>
      <w:marLeft w:val="0"/>
      <w:marRight w:val="0"/>
      <w:marTop w:val="0"/>
      <w:marBottom w:val="0"/>
      <w:divBdr>
        <w:top w:val="none" w:sz="0" w:space="0" w:color="auto"/>
        <w:left w:val="none" w:sz="0" w:space="0" w:color="auto"/>
        <w:bottom w:val="none" w:sz="0" w:space="0" w:color="auto"/>
        <w:right w:val="none" w:sz="0" w:space="0" w:color="auto"/>
      </w:divBdr>
    </w:div>
    <w:div w:id="800150951">
      <w:bodyDiv w:val="1"/>
      <w:marLeft w:val="0"/>
      <w:marRight w:val="0"/>
      <w:marTop w:val="0"/>
      <w:marBottom w:val="0"/>
      <w:divBdr>
        <w:top w:val="none" w:sz="0" w:space="0" w:color="auto"/>
        <w:left w:val="none" w:sz="0" w:space="0" w:color="auto"/>
        <w:bottom w:val="none" w:sz="0" w:space="0" w:color="auto"/>
        <w:right w:val="none" w:sz="0" w:space="0" w:color="auto"/>
      </w:divBdr>
    </w:div>
    <w:div w:id="811143787">
      <w:bodyDiv w:val="1"/>
      <w:marLeft w:val="0"/>
      <w:marRight w:val="0"/>
      <w:marTop w:val="0"/>
      <w:marBottom w:val="0"/>
      <w:divBdr>
        <w:top w:val="none" w:sz="0" w:space="0" w:color="auto"/>
        <w:left w:val="none" w:sz="0" w:space="0" w:color="auto"/>
        <w:bottom w:val="none" w:sz="0" w:space="0" w:color="auto"/>
        <w:right w:val="none" w:sz="0" w:space="0" w:color="auto"/>
      </w:divBdr>
      <w:divsChild>
        <w:div w:id="1043559430">
          <w:marLeft w:val="0"/>
          <w:marRight w:val="0"/>
          <w:marTop w:val="0"/>
          <w:marBottom w:val="0"/>
          <w:divBdr>
            <w:top w:val="none" w:sz="0" w:space="0" w:color="auto"/>
            <w:left w:val="none" w:sz="0" w:space="0" w:color="auto"/>
            <w:bottom w:val="none" w:sz="0" w:space="0" w:color="auto"/>
            <w:right w:val="none" w:sz="0" w:space="0" w:color="auto"/>
          </w:divBdr>
          <w:divsChild>
            <w:div w:id="1486891489">
              <w:marLeft w:val="0"/>
              <w:marRight w:val="0"/>
              <w:marTop w:val="0"/>
              <w:marBottom w:val="0"/>
              <w:divBdr>
                <w:top w:val="none" w:sz="0" w:space="0" w:color="auto"/>
                <w:left w:val="none" w:sz="0" w:space="0" w:color="auto"/>
                <w:bottom w:val="none" w:sz="0" w:space="0" w:color="auto"/>
                <w:right w:val="none" w:sz="0" w:space="0" w:color="auto"/>
              </w:divBdr>
              <w:divsChild>
                <w:div w:id="1276446619">
                  <w:marLeft w:val="0"/>
                  <w:marRight w:val="0"/>
                  <w:marTop w:val="0"/>
                  <w:marBottom w:val="0"/>
                  <w:divBdr>
                    <w:top w:val="none" w:sz="0" w:space="0" w:color="auto"/>
                    <w:left w:val="none" w:sz="0" w:space="0" w:color="auto"/>
                    <w:bottom w:val="none" w:sz="0" w:space="0" w:color="auto"/>
                    <w:right w:val="none" w:sz="0" w:space="0" w:color="auto"/>
                  </w:divBdr>
                  <w:divsChild>
                    <w:div w:id="610746074">
                      <w:marLeft w:val="0"/>
                      <w:marRight w:val="0"/>
                      <w:marTop w:val="0"/>
                      <w:marBottom w:val="0"/>
                      <w:divBdr>
                        <w:top w:val="none" w:sz="0" w:space="0" w:color="auto"/>
                        <w:left w:val="none" w:sz="0" w:space="0" w:color="auto"/>
                        <w:bottom w:val="none" w:sz="0" w:space="0" w:color="auto"/>
                        <w:right w:val="none" w:sz="0" w:space="0" w:color="auto"/>
                      </w:divBdr>
                      <w:divsChild>
                        <w:div w:id="118609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230444">
      <w:bodyDiv w:val="1"/>
      <w:marLeft w:val="0"/>
      <w:marRight w:val="0"/>
      <w:marTop w:val="0"/>
      <w:marBottom w:val="0"/>
      <w:divBdr>
        <w:top w:val="none" w:sz="0" w:space="0" w:color="auto"/>
        <w:left w:val="none" w:sz="0" w:space="0" w:color="auto"/>
        <w:bottom w:val="none" w:sz="0" w:space="0" w:color="auto"/>
        <w:right w:val="none" w:sz="0" w:space="0" w:color="auto"/>
      </w:divBdr>
    </w:div>
    <w:div w:id="820200218">
      <w:bodyDiv w:val="1"/>
      <w:marLeft w:val="0"/>
      <w:marRight w:val="0"/>
      <w:marTop w:val="0"/>
      <w:marBottom w:val="0"/>
      <w:divBdr>
        <w:top w:val="none" w:sz="0" w:space="0" w:color="auto"/>
        <w:left w:val="none" w:sz="0" w:space="0" w:color="auto"/>
        <w:bottom w:val="none" w:sz="0" w:space="0" w:color="auto"/>
        <w:right w:val="none" w:sz="0" w:space="0" w:color="auto"/>
      </w:divBdr>
    </w:div>
    <w:div w:id="835921330">
      <w:bodyDiv w:val="1"/>
      <w:marLeft w:val="0"/>
      <w:marRight w:val="0"/>
      <w:marTop w:val="0"/>
      <w:marBottom w:val="0"/>
      <w:divBdr>
        <w:top w:val="none" w:sz="0" w:space="0" w:color="auto"/>
        <w:left w:val="none" w:sz="0" w:space="0" w:color="auto"/>
        <w:bottom w:val="none" w:sz="0" w:space="0" w:color="auto"/>
        <w:right w:val="none" w:sz="0" w:space="0" w:color="auto"/>
      </w:divBdr>
    </w:div>
    <w:div w:id="876814184">
      <w:bodyDiv w:val="1"/>
      <w:marLeft w:val="0"/>
      <w:marRight w:val="0"/>
      <w:marTop w:val="0"/>
      <w:marBottom w:val="0"/>
      <w:divBdr>
        <w:top w:val="none" w:sz="0" w:space="0" w:color="auto"/>
        <w:left w:val="none" w:sz="0" w:space="0" w:color="auto"/>
        <w:bottom w:val="none" w:sz="0" w:space="0" w:color="auto"/>
        <w:right w:val="none" w:sz="0" w:space="0" w:color="auto"/>
      </w:divBdr>
    </w:div>
    <w:div w:id="884223530">
      <w:bodyDiv w:val="1"/>
      <w:marLeft w:val="0"/>
      <w:marRight w:val="0"/>
      <w:marTop w:val="0"/>
      <w:marBottom w:val="0"/>
      <w:divBdr>
        <w:top w:val="none" w:sz="0" w:space="0" w:color="auto"/>
        <w:left w:val="none" w:sz="0" w:space="0" w:color="auto"/>
        <w:bottom w:val="none" w:sz="0" w:space="0" w:color="auto"/>
        <w:right w:val="none" w:sz="0" w:space="0" w:color="auto"/>
      </w:divBdr>
      <w:divsChild>
        <w:div w:id="1565682096">
          <w:marLeft w:val="547"/>
          <w:marRight w:val="0"/>
          <w:marTop w:val="77"/>
          <w:marBottom w:val="0"/>
          <w:divBdr>
            <w:top w:val="none" w:sz="0" w:space="0" w:color="auto"/>
            <w:left w:val="none" w:sz="0" w:space="0" w:color="auto"/>
            <w:bottom w:val="none" w:sz="0" w:space="0" w:color="auto"/>
            <w:right w:val="none" w:sz="0" w:space="0" w:color="auto"/>
          </w:divBdr>
        </w:div>
        <w:div w:id="875697938">
          <w:marLeft w:val="547"/>
          <w:marRight w:val="0"/>
          <w:marTop w:val="77"/>
          <w:marBottom w:val="0"/>
          <w:divBdr>
            <w:top w:val="none" w:sz="0" w:space="0" w:color="auto"/>
            <w:left w:val="none" w:sz="0" w:space="0" w:color="auto"/>
            <w:bottom w:val="none" w:sz="0" w:space="0" w:color="auto"/>
            <w:right w:val="none" w:sz="0" w:space="0" w:color="auto"/>
          </w:divBdr>
        </w:div>
        <w:div w:id="1005354815">
          <w:marLeft w:val="547"/>
          <w:marRight w:val="0"/>
          <w:marTop w:val="77"/>
          <w:marBottom w:val="0"/>
          <w:divBdr>
            <w:top w:val="none" w:sz="0" w:space="0" w:color="auto"/>
            <w:left w:val="none" w:sz="0" w:space="0" w:color="auto"/>
            <w:bottom w:val="none" w:sz="0" w:space="0" w:color="auto"/>
            <w:right w:val="none" w:sz="0" w:space="0" w:color="auto"/>
          </w:divBdr>
        </w:div>
      </w:divsChild>
    </w:div>
    <w:div w:id="893083631">
      <w:bodyDiv w:val="1"/>
      <w:marLeft w:val="0"/>
      <w:marRight w:val="0"/>
      <w:marTop w:val="0"/>
      <w:marBottom w:val="0"/>
      <w:divBdr>
        <w:top w:val="none" w:sz="0" w:space="0" w:color="auto"/>
        <w:left w:val="none" w:sz="0" w:space="0" w:color="auto"/>
        <w:bottom w:val="none" w:sz="0" w:space="0" w:color="auto"/>
        <w:right w:val="none" w:sz="0" w:space="0" w:color="auto"/>
      </w:divBdr>
    </w:div>
    <w:div w:id="913735343">
      <w:bodyDiv w:val="1"/>
      <w:marLeft w:val="0"/>
      <w:marRight w:val="0"/>
      <w:marTop w:val="0"/>
      <w:marBottom w:val="0"/>
      <w:divBdr>
        <w:top w:val="none" w:sz="0" w:space="0" w:color="auto"/>
        <w:left w:val="none" w:sz="0" w:space="0" w:color="auto"/>
        <w:bottom w:val="none" w:sz="0" w:space="0" w:color="auto"/>
        <w:right w:val="none" w:sz="0" w:space="0" w:color="auto"/>
      </w:divBdr>
    </w:div>
    <w:div w:id="931356833">
      <w:bodyDiv w:val="1"/>
      <w:marLeft w:val="0"/>
      <w:marRight w:val="0"/>
      <w:marTop w:val="0"/>
      <w:marBottom w:val="0"/>
      <w:divBdr>
        <w:top w:val="none" w:sz="0" w:space="0" w:color="auto"/>
        <w:left w:val="none" w:sz="0" w:space="0" w:color="auto"/>
        <w:bottom w:val="none" w:sz="0" w:space="0" w:color="auto"/>
        <w:right w:val="none" w:sz="0" w:space="0" w:color="auto"/>
      </w:divBdr>
    </w:div>
    <w:div w:id="957641118">
      <w:bodyDiv w:val="1"/>
      <w:marLeft w:val="0"/>
      <w:marRight w:val="0"/>
      <w:marTop w:val="0"/>
      <w:marBottom w:val="0"/>
      <w:divBdr>
        <w:top w:val="none" w:sz="0" w:space="0" w:color="auto"/>
        <w:left w:val="none" w:sz="0" w:space="0" w:color="auto"/>
        <w:bottom w:val="none" w:sz="0" w:space="0" w:color="auto"/>
        <w:right w:val="none" w:sz="0" w:space="0" w:color="auto"/>
      </w:divBdr>
    </w:div>
    <w:div w:id="966930789">
      <w:bodyDiv w:val="1"/>
      <w:marLeft w:val="0"/>
      <w:marRight w:val="0"/>
      <w:marTop w:val="0"/>
      <w:marBottom w:val="0"/>
      <w:divBdr>
        <w:top w:val="none" w:sz="0" w:space="0" w:color="auto"/>
        <w:left w:val="none" w:sz="0" w:space="0" w:color="auto"/>
        <w:bottom w:val="none" w:sz="0" w:space="0" w:color="auto"/>
        <w:right w:val="none" w:sz="0" w:space="0" w:color="auto"/>
      </w:divBdr>
    </w:div>
    <w:div w:id="991563240">
      <w:bodyDiv w:val="1"/>
      <w:marLeft w:val="0"/>
      <w:marRight w:val="0"/>
      <w:marTop w:val="0"/>
      <w:marBottom w:val="0"/>
      <w:divBdr>
        <w:top w:val="none" w:sz="0" w:space="0" w:color="auto"/>
        <w:left w:val="none" w:sz="0" w:space="0" w:color="auto"/>
        <w:bottom w:val="none" w:sz="0" w:space="0" w:color="auto"/>
        <w:right w:val="none" w:sz="0" w:space="0" w:color="auto"/>
      </w:divBdr>
    </w:div>
    <w:div w:id="1011839557">
      <w:bodyDiv w:val="1"/>
      <w:marLeft w:val="0"/>
      <w:marRight w:val="0"/>
      <w:marTop w:val="0"/>
      <w:marBottom w:val="0"/>
      <w:divBdr>
        <w:top w:val="none" w:sz="0" w:space="0" w:color="auto"/>
        <w:left w:val="none" w:sz="0" w:space="0" w:color="auto"/>
        <w:bottom w:val="none" w:sz="0" w:space="0" w:color="auto"/>
        <w:right w:val="none" w:sz="0" w:space="0" w:color="auto"/>
      </w:divBdr>
    </w:div>
    <w:div w:id="1030257070">
      <w:bodyDiv w:val="1"/>
      <w:marLeft w:val="0"/>
      <w:marRight w:val="0"/>
      <w:marTop w:val="0"/>
      <w:marBottom w:val="0"/>
      <w:divBdr>
        <w:top w:val="none" w:sz="0" w:space="0" w:color="auto"/>
        <w:left w:val="none" w:sz="0" w:space="0" w:color="auto"/>
        <w:bottom w:val="none" w:sz="0" w:space="0" w:color="auto"/>
        <w:right w:val="none" w:sz="0" w:space="0" w:color="auto"/>
      </w:divBdr>
    </w:div>
    <w:div w:id="1036084501">
      <w:bodyDiv w:val="1"/>
      <w:marLeft w:val="0"/>
      <w:marRight w:val="0"/>
      <w:marTop w:val="0"/>
      <w:marBottom w:val="0"/>
      <w:divBdr>
        <w:top w:val="none" w:sz="0" w:space="0" w:color="auto"/>
        <w:left w:val="none" w:sz="0" w:space="0" w:color="auto"/>
        <w:bottom w:val="none" w:sz="0" w:space="0" w:color="auto"/>
        <w:right w:val="none" w:sz="0" w:space="0" w:color="auto"/>
      </w:divBdr>
      <w:divsChild>
        <w:div w:id="866061327">
          <w:marLeft w:val="547"/>
          <w:marRight w:val="0"/>
          <w:marTop w:val="240"/>
          <w:marBottom w:val="240"/>
          <w:divBdr>
            <w:top w:val="none" w:sz="0" w:space="0" w:color="auto"/>
            <w:left w:val="none" w:sz="0" w:space="0" w:color="auto"/>
            <w:bottom w:val="none" w:sz="0" w:space="0" w:color="auto"/>
            <w:right w:val="none" w:sz="0" w:space="0" w:color="auto"/>
          </w:divBdr>
        </w:div>
        <w:div w:id="1475681080">
          <w:marLeft w:val="1267"/>
          <w:marRight w:val="0"/>
          <w:marTop w:val="240"/>
          <w:marBottom w:val="240"/>
          <w:divBdr>
            <w:top w:val="none" w:sz="0" w:space="0" w:color="auto"/>
            <w:left w:val="none" w:sz="0" w:space="0" w:color="auto"/>
            <w:bottom w:val="none" w:sz="0" w:space="0" w:color="auto"/>
            <w:right w:val="none" w:sz="0" w:space="0" w:color="auto"/>
          </w:divBdr>
        </w:div>
        <w:div w:id="1775132292">
          <w:marLeft w:val="1267"/>
          <w:marRight w:val="0"/>
          <w:marTop w:val="240"/>
          <w:marBottom w:val="240"/>
          <w:divBdr>
            <w:top w:val="none" w:sz="0" w:space="0" w:color="auto"/>
            <w:left w:val="none" w:sz="0" w:space="0" w:color="auto"/>
            <w:bottom w:val="none" w:sz="0" w:space="0" w:color="auto"/>
            <w:right w:val="none" w:sz="0" w:space="0" w:color="auto"/>
          </w:divBdr>
        </w:div>
        <w:div w:id="678116114">
          <w:marLeft w:val="1987"/>
          <w:marRight w:val="0"/>
          <w:marTop w:val="240"/>
          <w:marBottom w:val="240"/>
          <w:divBdr>
            <w:top w:val="none" w:sz="0" w:space="0" w:color="auto"/>
            <w:left w:val="none" w:sz="0" w:space="0" w:color="auto"/>
            <w:bottom w:val="none" w:sz="0" w:space="0" w:color="auto"/>
            <w:right w:val="none" w:sz="0" w:space="0" w:color="auto"/>
          </w:divBdr>
        </w:div>
        <w:div w:id="481234437">
          <w:marLeft w:val="1987"/>
          <w:marRight w:val="0"/>
          <w:marTop w:val="240"/>
          <w:marBottom w:val="240"/>
          <w:divBdr>
            <w:top w:val="none" w:sz="0" w:space="0" w:color="auto"/>
            <w:left w:val="none" w:sz="0" w:space="0" w:color="auto"/>
            <w:bottom w:val="none" w:sz="0" w:space="0" w:color="auto"/>
            <w:right w:val="none" w:sz="0" w:space="0" w:color="auto"/>
          </w:divBdr>
        </w:div>
        <w:div w:id="237136935">
          <w:marLeft w:val="1267"/>
          <w:marRight w:val="0"/>
          <w:marTop w:val="240"/>
          <w:marBottom w:val="240"/>
          <w:divBdr>
            <w:top w:val="none" w:sz="0" w:space="0" w:color="auto"/>
            <w:left w:val="none" w:sz="0" w:space="0" w:color="auto"/>
            <w:bottom w:val="none" w:sz="0" w:space="0" w:color="auto"/>
            <w:right w:val="none" w:sz="0" w:space="0" w:color="auto"/>
          </w:divBdr>
        </w:div>
      </w:divsChild>
    </w:div>
    <w:div w:id="1086417617">
      <w:bodyDiv w:val="1"/>
      <w:marLeft w:val="0"/>
      <w:marRight w:val="0"/>
      <w:marTop w:val="0"/>
      <w:marBottom w:val="0"/>
      <w:divBdr>
        <w:top w:val="none" w:sz="0" w:space="0" w:color="auto"/>
        <w:left w:val="none" w:sz="0" w:space="0" w:color="auto"/>
        <w:bottom w:val="none" w:sz="0" w:space="0" w:color="auto"/>
        <w:right w:val="none" w:sz="0" w:space="0" w:color="auto"/>
      </w:divBdr>
    </w:div>
    <w:div w:id="1103920891">
      <w:bodyDiv w:val="1"/>
      <w:marLeft w:val="0"/>
      <w:marRight w:val="0"/>
      <w:marTop w:val="0"/>
      <w:marBottom w:val="0"/>
      <w:divBdr>
        <w:top w:val="none" w:sz="0" w:space="0" w:color="auto"/>
        <w:left w:val="none" w:sz="0" w:space="0" w:color="auto"/>
        <w:bottom w:val="none" w:sz="0" w:space="0" w:color="auto"/>
        <w:right w:val="none" w:sz="0" w:space="0" w:color="auto"/>
      </w:divBdr>
      <w:divsChild>
        <w:div w:id="1164125796">
          <w:marLeft w:val="547"/>
          <w:marRight w:val="0"/>
          <w:marTop w:val="77"/>
          <w:marBottom w:val="0"/>
          <w:divBdr>
            <w:top w:val="none" w:sz="0" w:space="0" w:color="auto"/>
            <w:left w:val="none" w:sz="0" w:space="0" w:color="auto"/>
            <w:bottom w:val="none" w:sz="0" w:space="0" w:color="auto"/>
            <w:right w:val="none" w:sz="0" w:space="0" w:color="auto"/>
          </w:divBdr>
        </w:div>
        <w:div w:id="955404377">
          <w:marLeft w:val="1166"/>
          <w:marRight w:val="0"/>
          <w:marTop w:val="77"/>
          <w:marBottom w:val="0"/>
          <w:divBdr>
            <w:top w:val="none" w:sz="0" w:space="0" w:color="auto"/>
            <w:left w:val="none" w:sz="0" w:space="0" w:color="auto"/>
            <w:bottom w:val="none" w:sz="0" w:space="0" w:color="auto"/>
            <w:right w:val="none" w:sz="0" w:space="0" w:color="auto"/>
          </w:divBdr>
        </w:div>
        <w:div w:id="2089570352">
          <w:marLeft w:val="1166"/>
          <w:marRight w:val="0"/>
          <w:marTop w:val="77"/>
          <w:marBottom w:val="0"/>
          <w:divBdr>
            <w:top w:val="none" w:sz="0" w:space="0" w:color="auto"/>
            <w:left w:val="none" w:sz="0" w:space="0" w:color="auto"/>
            <w:bottom w:val="none" w:sz="0" w:space="0" w:color="auto"/>
            <w:right w:val="none" w:sz="0" w:space="0" w:color="auto"/>
          </w:divBdr>
        </w:div>
        <w:div w:id="918713404">
          <w:marLeft w:val="1166"/>
          <w:marRight w:val="0"/>
          <w:marTop w:val="77"/>
          <w:marBottom w:val="0"/>
          <w:divBdr>
            <w:top w:val="none" w:sz="0" w:space="0" w:color="auto"/>
            <w:left w:val="none" w:sz="0" w:space="0" w:color="auto"/>
            <w:bottom w:val="none" w:sz="0" w:space="0" w:color="auto"/>
            <w:right w:val="none" w:sz="0" w:space="0" w:color="auto"/>
          </w:divBdr>
        </w:div>
        <w:div w:id="1148477896">
          <w:marLeft w:val="1166"/>
          <w:marRight w:val="0"/>
          <w:marTop w:val="77"/>
          <w:marBottom w:val="0"/>
          <w:divBdr>
            <w:top w:val="none" w:sz="0" w:space="0" w:color="auto"/>
            <w:left w:val="none" w:sz="0" w:space="0" w:color="auto"/>
            <w:bottom w:val="none" w:sz="0" w:space="0" w:color="auto"/>
            <w:right w:val="none" w:sz="0" w:space="0" w:color="auto"/>
          </w:divBdr>
        </w:div>
        <w:div w:id="1066882406">
          <w:marLeft w:val="1166"/>
          <w:marRight w:val="0"/>
          <w:marTop w:val="77"/>
          <w:marBottom w:val="0"/>
          <w:divBdr>
            <w:top w:val="none" w:sz="0" w:space="0" w:color="auto"/>
            <w:left w:val="none" w:sz="0" w:space="0" w:color="auto"/>
            <w:bottom w:val="none" w:sz="0" w:space="0" w:color="auto"/>
            <w:right w:val="none" w:sz="0" w:space="0" w:color="auto"/>
          </w:divBdr>
        </w:div>
      </w:divsChild>
    </w:div>
    <w:div w:id="1112356969">
      <w:bodyDiv w:val="1"/>
      <w:marLeft w:val="0"/>
      <w:marRight w:val="0"/>
      <w:marTop w:val="0"/>
      <w:marBottom w:val="0"/>
      <w:divBdr>
        <w:top w:val="none" w:sz="0" w:space="0" w:color="auto"/>
        <w:left w:val="none" w:sz="0" w:space="0" w:color="auto"/>
        <w:bottom w:val="none" w:sz="0" w:space="0" w:color="auto"/>
        <w:right w:val="none" w:sz="0" w:space="0" w:color="auto"/>
      </w:divBdr>
    </w:div>
    <w:div w:id="1116290835">
      <w:bodyDiv w:val="1"/>
      <w:marLeft w:val="0"/>
      <w:marRight w:val="0"/>
      <w:marTop w:val="0"/>
      <w:marBottom w:val="0"/>
      <w:divBdr>
        <w:top w:val="none" w:sz="0" w:space="0" w:color="auto"/>
        <w:left w:val="none" w:sz="0" w:space="0" w:color="auto"/>
        <w:bottom w:val="none" w:sz="0" w:space="0" w:color="auto"/>
        <w:right w:val="none" w:sz="0" w:space="0" w:color="auto"/>
      </w:divBdr>
    </w:div>
    <w:div w:id="1122765737">
      <w:bodyDiv w:val="1"/>
      <w:marLeft w:val="0"/>
      <w:marRight w:val="0"/>
      <w:marTop w:val="0"/>
      <w:marBottom w:val="0"/>
      <w:divBdr>
        <w:top w:val="none" w:sz="0" w:space="0" w:color="auto"/>
        <w:left w:val="none" w:sz="0" w:space="0" w:color="auto"/>
        <w:bottom w:val="none" w:sz="0" w:space="0" w:color="auto"/>
        <w:right w:val="none" w:sz="0" w:space="0" w:color="auto"/>
      </w:divBdr>
    </w:div>
    <w:div w:id="1125584840">
      <w:bodyDiv w:val="1"/>
      <w:marLeft w:val="0"/>
      <w:marRight w:val="0"/>
      <w:marTop w:val="0"/>
      <w:marBottom w:val="0"/>
      <w:divBdr>
        <w:top w:val="none" w:sz="0" w:space="0" w:color="auto"/>
        <w:left w:val="none" w:sz="0" w:space="0" w:color="auto"/>
        <w:bottom w:val="none" w:sz="0" w:space="0" w:color="auto"/>
        <w:right w:val="none" w:sz="0" w:space="0" w:color="auto"/>
      </w:divBdr>
    </w:div>
    <w:div w:id="1133329697">
      <w:bodyDiv w:val="1"/>
      <w:marLeft w:val="0"/>
      <w:marRight w:val="0"/>
      <w:marTop w:val="0"/>
      <w:marBottom w:val="0"/>
      <w:divBdr>
        <w:top w:val="none" w:sz="0" w:space="0" w:color="auto"/>
        <w:left w:val="none" w:sz="0" w:space="0" w:color="auto"/>
        <w:bottom w:val="none" w:sz="0" w:space="0" w:color="auto"/>
        <w:right w:val="none" w:sz="0" w:space="0" w:color="auto"/>
      </w:divBdr>
    </w:div>
    <w:div w:id="1133671128">
      <w:bodyDiv w:val="1"/>
      <w:marLeft w:val="0"/>
      <w:marRight w:val="0"/>
      <w:marTop w:val="0"/>
      <w:marBottom w:val="0"/>
      <w:divBdr>
        <w:top w:val="none" w:sz="0" w:space="0" w:color="auto"/>
        <w:left w:val="none" w:sz="0" w:space="0" w:color="auto"/>
        <w:bottom w:val="none" w:sz="0" w:space="0" w:color="auto"/>
        <w:right w:val="none" w:sz="0" w:space="0" w:color="auto"/>
      </w:divBdr>
    </w:div>
    <w:div w:id="1138298444">
      <w:bodyDiv w:val="1"/>
      <w:marLeft w:val="0"/>
      <w:marRight w:val="0"/>
      <w:marTop w:val="0"/>
      <w:marBottom w:val="0"/>
      <w:divBdr>
        <w:top w:val="none" w:sz="0" w:space="0" w:color="auto"/>
        <w:left w:val="none" w:sz="0" w:space="0" w:color="auto"/>
        <w:bottom w:val="none" w:sz="0" w:space="0" w:color="auto"/>
        <w:right w:val="none" w:sz="0" w:space="0" w:color="auto"/>
      </w:divBdr>
    </w:div>
    <w:div w:id="1160998718">
      <w:bodyDiv w:val="1"/>
      <w:marLeft w:val="0"/>
      <w:marRight w:val="0"/>
      <w:marTop w:val="0"/>
      <w:marBottom w:val="0"/>
      <w:divBdr>
        <w:top w:val="none" w:sz="0" w:space="0" w:color="auto"/>
        <w:left w:val="none" w:sz="0" w:space="0" w:color="auto"/>
        <w:bottom w:val="none" w:sz="0" w:space="0" w:color="auto"/>
        <w:right w:val="none" w:sz="0" w:space="0" w:color="auto"/>
      </w:divBdr>
    </w:div>
    <w:div w:id="1188174414">
      <w:bodyDiv w:val="1"/>
      <w:marLeft w:val="0"/>
      <w:marRight w:val="0"/>
      <w:marTop w:val="0"/>
      <w:marBottom w:val="0"/>
      <w:divBdr>
        <w:top w:val="none" w:sz="0" w:space="0" w:color="auto"/>
        <w:left w:val="none" w:sz="0" w:space="0" w:color="auto"/>
        <w:bottom w:val="none" w:sz="0" w:space="0" w:color="auto"/>
        <w:right w:val="none" w:sz="0" w:space="0" w:color="auto"/>
      </w:divBdr>
      <w:divsChild>
        <w:div w:id="689525347">
          <w:marLeft w:val="0"/>
          <w:marRight w:val="0"/>
          <w:marTop w:val="0"/>
          <w:marBottom w:val="0"/>
          <w:divBdr>
            <w:top w:val="none" w:sz="0" w:space="0" w:color="auto"/>
            <w:left w:val="none" w:sz="0" w:space="0" w:color="auto"/>
            <w:bottom w:val="none" w:sz="0" w:space="0" w:color="auto"/>
            <w:right w:val="none" w:sz="0" w:space="0" w:color="auto"/>
          </w:divBdr>
          <w:divsChild>
            <w:div w:id="195656547">
              <w:marLeft w:val="0"/>
              <w:marRight w:val="0"/>
              <w:marTop w:val="0"/>
              <w:marBottom w:val="0"/>
              <w:divBdr>
                <w:top w:val="none" w:sz="0" w:space="0" w:color="auto"/>
                <w:left w:val="none" w:sz="0" w:space="0" w:color="auto"/>
                <w:bottom w:val="none" w:sz="0" w:space="0" w:color="auto"/>
                <w:right w:val="none" w:sz="0" w:space="0" w:color="auto"/>
              </w:divBdr>
              <w:divsChild>
                <w:div w:id="1874732265">
                  <w:marLeft w:val="0"/>
                  <w:marRight w:val="0"/>
                  <w:marTop w:val="0"/>
                  <w:marBottom w:val="0"/>
                  <w:divBdr>
                    <w:top w:val="none" w:sz="0" w:space="0" w:color="auto"/>
                    <w:left w:val="none" w:sz="0" w:space="0" w:color="auto"/>
                    <w:bottom w:val="none" w:sz="0" w:space="0" w:color="auto"/>
                    <w:right w:val="none" w:sz="0" w:space="0" w:color="auto"/>
                  </w:divBdr>
                  <w:divsChild>
                    <w:div w:id="38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90765">
      <w:bodyDiv w:val="1"/>
      <w:marLeft w:val="0"/>
      <w:marRight w:val="0"/>
      <w:marTop w:val="0"/>
      <w:marBottom w:val="0"/>
      <w:divBdr>
        <w:top w:val="none" w:sz="0" w:space="0" w:color="auto"/>
        <w:left w:val="none" w:sz="0" w:space="0" w:color="auto"/>
        <w:bottom w:val="none" w:sz="0" w:space="0" w:color="auto"/>
        <w:right w:val="none" w:sz="0" w:space="0" w:color="auto"/>
      </w:divBdr>
    </w:div>
    <w:div w:id="1243297265">
      <w:bodyDiv w:val="1"/>
      <w:marLeft w:val="0"/>
      <w:marRight w:val="0"/>
      <w:marTop w:val="0"/>
      <w:marBottom w:val="0"/>
      <w:divBdr>
        <w:top w:val="none" w:sz="0" w:space="0" w:color="auto"/>
        <w:left w:val="none" w:sz="0" w:space="0" w:color="auto"/>
        <w:bottom w:val="none" w:sz="0" w:space="0" w:color="auto"/>
        <w:right w:val="none" w:sz="0" w:space="0" w:color="auto"/>
      </w:divBdr>
    </w:div>
    <w:div w:id="1251352865">
      <w:bodyDiv w:val="1"/>
      <w:marLeft w:val="0"/>
      <w:marRight w:val="0"/>
      <w:marTop w:val="0"/>
      <w:marBottom w:val="0"/>
      <w:divBdr>
        <w:top w:val="none" w:sz="0" w:space="0" w:color="auto"/>
        <w:left w:val="none" w:sz="0" w:space="0" w:color="auto"/>
        <w:bottom w:val="none" w:sz="0" w:space="0" w:color="auto"/>
        <w:right w:val="none" w:sz="0" w:space="0" w:color="auto"/>
      </w:divBdr>
      <w:divsChild>
        <w:div w:id="2069523889">
          <w:marLeft w:val="0"/>
          <w:marRight w:val="0"/>
          <w:marTop w:val="0"/>
          <w:marBottom w:val="0"/>
          <w:divBdr>
            <w:top w:val="none" w:sz="0" w:space="0" w:color="auto"/>
            <w:left w:val="none" w:sz="0" w:space="0" w:color="auto"/>
            <w:bottom w:val="none" w:sz="0" w:space="0" w:color="auto"/>
            <w:right w:val="none" w:sz="0" w:space="0" w:color="auto"/>
          </w:divBdr>
          <w:divsChild>
            <w:div w:id="1137064407">
              <w:marLeft w:val="0"/>
              <w:marRight w:val="0"/>
              <w:marTop w:val="0"/>
              <w:marBottom w:val="0"/>
              <w:divBdr>
                <w:top w:val="none" w:sz="0" w:space="0" w:color="auto"/>
                <w:left w:val="none" w:sz="0" w:space="0" w:color="auto"/>
                <w:bottom w:val="none" w:sz="0" w:space="0" w:color="auto"/>
                <w:right w:val="none" w:sz="0" w:space="0" w:color="auto"/>
              </w:divBdr>
              <w:divsChild>
                <w:div w:id="1034816381">
                  <w:marLeft w:val="0"/>
                  <w:marRight w:val="0"/>
                  <w:marTop w:val="0"/>
                  <w:marBottom w:val="0"/>
                  <w:divBdr>
                    <w:top w:val="none" w:sz="0" w:space="0" w:color="auto"/>
                    <w:left w:val="none" w:sz="0" w:space="0" w:color="auto"/>
                    <w:bottom w:val="none" w:sz="0" w:space="0" w:color="auto"/>
                    <w:right w:val="none" w:sz="0" w:space="0" w:color="auto"/>
                  </w:divBdr>
                  <w:divsChild>
                    <w:div w:id="18383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361437">
      <w:bodyDiv w:val="1"/>
      <w:marLeft w:val="0"/>
      <w:marRight w:val="0"/>
      <w:marTop w:val="0"/>
      <w:marBottom w:val="0"/>
      <w:divBdr>
        <w:top w:val="none" w:sz="0" w:space="0" w:color="auto"/>
        <w:left w:val="none" w:sz="0" w:space="0" w:color="auto"/>
        <w:bottom w:val="none" w:sz="0" w:space="0" w:color="auto"/>
        <w:right w:val="none" w:sz="0" w:space="0" w:color="auto"/>
      </w:divBdr>
    </w:div>
    <w:div w:id="1268931089">
      <w:bodyDiv w:val="1"/>
      <w:marLeft w:val="0"/>
      <w:marRight w:val="0"/>
      <w:marTop w:val="0"/>
      <w:marBottom w:val="0"/>
      <w:divBdr>
        <w:top w:val="none" w:sz="0" w:space="0" w:color="auto"/>
        <w:left w:val="none" w:sz="0" w:space="0" w:color="auto"/>
        <w:bottom w:val="none" w:sz="0" w:space="0" w:color="auto"/>
        <w:right w:val="none" w:sz="0" w:space="0" w:color="auto"/>
      </w:divBdr>
    </w:div>
    <w:div w:id="1276520191">
      <w:bodyDiv w:val="1"/>
      <w:marLeft w:val="0"/>
      <w:marRight w:val="0"/>
      <w:marTop w:val="0"/>
      <w:marBottom w:val="0"/>
      <w:divBdr>
        <w:top w:val="none" w:sz="0" w:space="0" w:color="auto"/>
        <w:left w:val="none" w:sz="0" w:space="0" w:color="auto"/>
        <w:bottom w:val="none" w:sz="0" w:space="0" w:color="auto"/>
        <w:right w:val="none" w:sz="0" w:space="0" w:color="auto"/>
      </w:divBdr>
    </w:div>
    <w:div w:id="1320689742">
      <w:bodyDiv w:val="1"/>
      <w:marLeft w:val="0"/>
      <w:marRight w:val="0"/>
      <w:marTop w:val="0"/>
      <w:marBottom w:val="0"/>
      <w:divBdr>
        <w:top w:val="none" w:sz="0" w:space="0" w:color="auto"/>
        <w:left w:val="none" w:sz="0" w:space="0" w:color="auto"/>
        <w:bottom w:val="none" w:sz="0" w:space="0" w:color="auto"/>
        <w:right w:val="none" w:sz="0" w:space="0" w:color="auto"/>
      </w:divBdr>
    </w:div>
    <w:div w:id="1362511220">
      <w:bodyDiv w:val="1"/>
      <w:marLeft w:val="0"/>
      <w:marRight w:val="0"/>
      <w:marTop w:val="0"/>
      <w:marBottom w:val="0"/>
      <w:divBdr>
        <w:top w:val="none" w:sz="0" w:space="0" w:color="auto"/>
        <w:left w:val="none" w:sz="0" w:space="0" w:color="auto"/>
        <w:bottom w:val="none" w:sz="0" w:space="0" w:color="auto"/>
        <w:right w:val="none" w:sz="0" w:space="0" w:color="auto"/>
      </w:divBdr>
    </w:div>
    <w:div w:id="1364139047">
      <w:bodyDiv w:val="1"/>
      <w:marLeft w:val="0"/>
      <w:marRight w:val="0"/>
      <w:marTop w:val="0"/>
      <w:marBottom w:val="0"/>
      <w:divBdr>
        <w:top w:val="none" w:sz="0" w:space="0" w:color="auto"/>
        <w:left w:val="none" w:sz="0" w:space="0" w:color="auto"/>
        <w:bottom w:val="none" w:sz="0" w:space="0" w:color="auto"/>
        <w:right w:val="none" w:sz="0" w:space="0" w:color="auto"/>
      </w:divBdr>
    </w:div>
    <w:div w:id="1365449838">
      <w:bodyDiv w:val="1"/>
      <w:marLeft w:val="0"/>
      <w:marRight w:val="0"/>
      <w:marTop w:val="0"/>
      <w:marBottom w:val="0"/>
      <w:divBdr>
        <w:top w:val="none" w:sz="0" w:space="0" w:color="auto"/>
        <w:left w:val="none" w:sz="0" w:space="0" w:color="auto"/>
        <w:bottom w:val="none" w:sz="0" w:space="0" w:color="auto"/>
        <w:right w:val="none" w:sz="0" w:space="0" w:color="auto"/>
      </w:divBdr>
    </w:div>
    <w:div w:id="1371876819">
      <w:bodyDiv w:val="1"/>
      <w:marLeft w:val="0"/>
      <w:marRight w:val="0"/>
      <w:marTop w:val="0"/>
      <w:marBottom w:val="0"/>
      <w:divBdr>
        <w:top w:val="none" w:sz="0" w:space="0" w:color="auto"/>
        <w:left w:val="none" w:sz="0" w:space="0" w:color="auto"/>
        <w:bottom w:val="none" w:sz="0" w:space="0" w:color="auto"/>
        <w:right w:val="none" w:sz="0" w:space="0" w:color="auto"/>
      </w:divBdr>
    </w:div>
    <w:div w:id="1378242158">
      <w:bodyDiv w:val="1"/>
      <w:marLeft w:val="0"/>
      <w:marRight w:val="0"/>
      <w:marTop w:val="0"/>
      <w:marBottom w:val="0"/>
      <w:divBdr>
        <w:top w:val="none" w:sz="0" w:space="0" w:color="auto"/>
        <w:left w:val="none" w:sz="0" w:space="0" w:color="auto"/>
        <w:bottom w:val="none" w:sz="0" w:space="0" w:color="auto"/>
        <w:right w:val="none" w:sz="0" w:space="0" w:color="auto"/>
      </w:divBdr>
    </w:div>
    <w:div w:id="1378359044">
      <w:bodyDiv w:val="1"/>
      <w:marLeft w:val="0"/>
      <w:marRight w:val="0"/>
      <w:marTop w:val="0"/>
      <w:marBottom w:val="0"/>
      <w:divBdr>
        <w:top w:val="none" w:sz="0" w:space="0" w:color="auto"/>
        <w:left w:val="none" w:sz="0" w:space="0" w:color="auto"/>
        <w:bottom w:val="none" w:sz="0" w:space="0" w:color="auto"/>
        <w:right w:val="none" w:sz="0" w:space="0" w:color="auto"/>
      </w:divBdr>
    </w:div>
    <w:div w:id="1383287200">
      <w:bodyDiv w:val="1"/>
      <w:marLeft w:val="0"/>
      <w:marRight w:val="0"/>
      <w:marTop w:val="0"/>
      <w:marBottom w:val="0"/>
      <w:divBdr>
        <w:top w:val="none" w:sz="0" w:space="0" w:color="auto"/>
        <w:left w:val="none" w:sz="0" w:space="0" w:color="auto"/>
        <w:bottom w:val="none" w:sz="0" w:space="0" w:color="auto"/>
        <w:right w:val="none" w:sz="0" w:space="0" w:color="auto"/>
      </w:divBdr>
    </w:div>
    <w:div w:id="1419250179">
      <w:bodyDiv w:val="1"/>
      <w:marLeft w:val="0"/>
      <w:marRight w:val="0"/>
      <w:marTop w:val="0"/>
      <w:marBottom w:val="0"/>
      <w:divBdr>
        <w:top w:val="none" w:sz="0" w:space="0" w:color="auto"/>
        <w:left w:val="none" w:sz="0" w:space="0" w:color="auto"/>
        <w:bottom w:val="none" w:sz="0" w:space="0" w:color="auto"/>
        <w:right w:val="none" w:sz="0" w:space="0" w:color="auto"/>
      </w:divBdr>
    </w:div>
    <w:div w:id="1421026374">
      <w:bodyDiv w:val="1"/>
      <w:marLeft w:val="0"/>
      <w:marRight w:val="0"/>
      <w:marTop w:val="0"/>
      <w:marBottom w:val="0"/>
      <w:divBdr>
        <w:top w:val="none" w:sz="0" w:space="0" w:color="auto"/>
        <w:left w:val="none" w:sz="0" w:space="0" w:color="auto"/>
        <w:bottom w:val="none" w:sz="0" w:space="0" w:color="auto"/>
        <w:right w:val="none" w:sz="0" w:space="0" w:color="auto"/>
      </w:divBdr>
    </w:div>
    <w:div w:id="1434587508">
      <w:bodyDiv w:val="1"/>
      <w:marLeft w:val="0"/>
      <w:marRight w:val="0"/>
      <w:marTop w:val="0"/>
      <w:marBottom w:val="0"/>
      <w:divBdr>
        <w:top w:val="none" w:sz="0" w:space="0" w:color="auto"/>
        <w:left w:val="none" w:sz="0" w:space="0" w:color="auto"/>
        <w:bottom w:val="none" w:sz="0" w:space="0" w:color="auto"/>
        <w:right w:val="none" w:sz="0" w:space="0" w:color="auto"/>
      </w:divBdr>
    </w:div>
    <w:div w:id="1488744010">
      <w:bodyDiv w:val="1"/>
      <w:marLeft w:val="0"/>
      <w:marRight w:val="0"/>
      <w:marTop w:val="0"/>
      <w:marBottom w:val="0"/>
      <w:divBdr>
        <w:top w:val="none" w:sz="0" w:space="0" w:color="auto"/>
        <w:left w:val="none" w:sz="0" w:space="0" w:color="auto"/>
        <w:bottom w:val="none" w:sz="0" w:space="0" w:color="auto"/>
        <w:right w:val="none" w:sz="0" w:space="0" w:color="auto"/>
      </w:divBdr>
    </w:div>
    <w:div w:id="1522401881">
      <w:bodyDiv w:val="1"/>
      <w:marLeft w:val="0"/>
      <w:marRight w:val="0"/>
      <w:marTop w:val="0"/>
      <w:marBottom w:val="0"/>
      <w:divBdr>
        <w:top w:val="none" w:sz="0" w:space="0" w:color="auto"/>
        <w:left w:val="none" w:sz="0" w:space="0" w:color="auto"/>
        <w:bottom w:val="none" w:sz="0" w:space="0" w:color="auto"/>
        <w:right w:val="none" w:sz="0" w:space="0" w:color="auto"/>
      </w:divBdr>
    </w:div>
    <w:div w:id="1538002884">
      <w:bodyDiv w:val="1"/>
      <w:marLeft w:val="0"/>
      <w:marRight w:val="0"/>
      <w:marTop w:val="0"/>
      <w:marBottom w:val="0"/>
      <w:divBdr>
        <w:top w:val="none" w:sz="0" w:space="0" w:color="auto"/>
        <w:left w:val="none" w:sz="0" w:space="0" w:color="auto"/>
        <w:bottom w:val="none" w:sz="0" w:space="0" w:color="auto"/>
        <w:right w:val="none" w:sz="0" w:space="0" w:color="auto"/>
      </w:divBdr>
    </w:div>
    <w:div w:id="1590041858">
      <w:bodyDiv w:val="1"/>
      <w:marLeft w:val="0"/>
      <w:marRight w:val="0"/>
      <w:marTop w:val="0"/>
      <w:marBottom w:val="0"/>
      <w:divBdr>
        <w:top w:val="none" w:sz="0" w:space="0" w:color="auto"/>
        <w:left w:val="none" w:sz="0" w:space="0" w:color="auto"/>
        <w:bottom w:val="none" w:sz="0" w:space="0" w:color="auto"/>
        <w:right w:val="none" w:sz="0" w:space="0" w:color="auto"/>
      </w:divBdr>
    </w:div>
    <w:div w:id="1632323452">
      <w:bodyDiv w:val="1"/>
      <w:marLeft w:val="0"/>
      <w:marRight w:val="0"/>
      <w:marTop w:val="0"/>
      <w:marBottom w:val="0"/>
      <w:divBdr>
        <w:top w:val="none" w:sz="0" w:space="0" w:color="auto"/>
        <w:left w:val="none" w:sz="0" w:space="0" w:color="auto"/>
        <w:bottom w:val="none" w:sz="0" w:space="0" w:color="auto"/>
        <w:right w:val="none" w:sz="0" w:space="0" w:color="auto"/>
      </w:divBdr>
    </w:div>
    <w:div w:id="1683162453">
      <w:bodyDiv w:val="1"/>
      <w:marLeft w:val="0"/>
      <w:marRight w:val="0"/>
      <w:marTop w:val="0"/>
      <w:marBottom w:val="0"/>
      <w:divBdr>
        <w:top w:val="none" w:sz="0" w:space="0" w:color="auto"/>
        <w:left w:val="none" w:sz="0" w:space="0" w:color="auto"/>
        <w:bottom w:val="none" w:sz="0" w:space="0" w:color="auto"/>
        <w:right w:val="none" w:sz="0" w:space="0" w:color="auto"/>
      </w:divBdr>
    </w:div>
    <w:div w:id="1687320764">
      <w:bodyDiv w:val="1"/>
      <w:marLeft w:val="0"/>
      <w:marRight w:val="0"/>
      <w:marTop w:val="0"/>
      <w:marBottom w:val="0"/>
      <w:divBdr>
        <w:top w:val="none" w:sz="0" w:space="0" w:color="auto"/>
        <w:left w:val="none" w:sz="0" w:space="0" w:color="auto"/>
        <w:bottom w:val="none" w:sz="0" w:space="0" w:color="auto"/>
        <w:right w:val="none" w:sz="0" w:space="0" w:color="auto"/>
      </w:divBdr>
    </w:div>
    <w:div w:id="1706053620">
      <w:bodyDiv w:val="1"/>
      <w:marLeft w:val="0"/>
      <w:marRight w:val="0"/>
      <w:marTop w:val="0"/>
      <w:marBottom w:val="0"/>
      <w:divBdr>
        <w:top w:val="none" w:sz="0" w:space="0" w:color="auto"/>
        <w:left w:val="none" w:sz="0" w:space="0" w:color="auto"/>
        <w:bottom w:val="none" w:sz="0" w:space="0" w:color="auto"/>
        <w:right w:val="none" w:sz="0" w:space="0" w:color="auto"/>
      </w:divBdr>
    </w:div>
    <w:div w:id="1730416141">
      <w:bodyDiv w:val="1"/>
      <w:marLeft w:val="0"/>
      <w:marRight w:val="0"/>
      <w:marTop w:val="0"/>
      <w:marBottom w:val="0"/>
      <w:divBdr>
        <w:top w:val="none" w:sz="0" w:space="0" w:color="auto"/>
        <w:left w:val="none" w:sz="0" w:space="0" w:color="auto"/>
        <w:bottom w:val="none" w:sz="0" w:space="0" w:color="auto"/>
        <w:right w:val="none" w:sz="0" w:space="0" w:color="auto"/>
      </w:divBdr>
    </w:div>
    <w:div w:id="1731609296">
      <w:bodyDiv w:val="1"/>
      <w:marLeft w:val="0"/>
      <w:marRight w:val="0"/>
      <w:marTop w:val="0"/>
      <w:marBottom w:val="0"/>
      <w:divBdr>
        <w:top w:val="none" w:sz="0" w:space="0" w:color="auto"/>
        <w:left w:val="none" w:sz="0" w:space="0" w:color="auto"/>
        <w:bottom w:val="none" w:sz="0" w:space="0" w:color="auto"/>
        <w:right w:val="none" w:sz="0" w:space="0" w:color="auto"/>
      </w:divBdr>
    </w:div>
    <w:div w:id="1747922155">
      <w:bodyDiv w:val="1"/>
      <w:marLeft w:val="0"/>
      <w:marRight w:val="0"/>
      <w:marTop w:val="0"/>
      <w:marBottom w:val="0"/>
      <w:divBdr>
        <w:top w:val="none" w:sz="0" w:space="0" w:color="auto"/>
        <w:left w:val="none" w:sz="0" w:space="0" w:color="auto"/>
        <w:bottom w:val="none" w:sz="0" w:space="0" w:color="auto"/>
        <w:right w:val="none" w:sz="0" w:space="0" w:color="auto"/>
      </w:divBdr>
    </w:div>
    <w:div w:id="1758599495">
      <w:bodyDiv w:val="1"/>
      <w:marLeft w:val="0"/>
      <w:marRight w:val="0"/>
      <w:marTop w:val="0"/>
      <w:marBottom w:val="0"/>
      <w:divBdr>
        <w:top w:val="none" w:sz="0" w:space="0" w:color="auto"/>
        <w:left w:val="none" w:sz="0" w:space="0" w:color="auto"/>
        <w:bottom w:val="none" w:sz="0" w:space="0" w:color="auto"/>
        <w:right w:val="none" w:sz="0" w:space="0" w:color="auto"/>
      </w:divBdr>
    </w:div>
    <w:div w:id="1790272940">
      <w:bodyDiv w:val="1"/>
      <w:marLeft w:val="0"/>
      <w:marRight w:val="0"/>
      <w:marTop w:val="0"/>
      <w:marBottom w:val="0"/>
      <w:divBdr>
        <w:top w:val="none" w:sz="0" w:space="0" w:color="auto"/>
        <w:left w:val="none" w:sz="0" w:space="0" w:color="auto"/>
        <w:bottom w:val="none" w:sz="0" w:space="0" w:color="auto"/>
        <w:right w:val="none" w:sz="0" w:space="0" w:color="auto"/>
      </w:divBdr>
    </w:div>
    <w:div w:id="1800954303">
      <w:bodyDiv w:val="1"/>
      <w:marLeft w:val="0"/>
      <w:marRight w:val="0"/>
      <w:marTop w:val="0"/>
      <w:marBottom w:val="0"/>
      <w:divBdr>
        <w:top w:val="none" w:sz="0" w:space="0" w:color="auto"/>
        <w:left w:val="none" w:sz="0" w:space="0" w:color="auto"/>
        <w:bottom w:val="none" w:sz="0" w:space="0" w:color="auto"/>
        <w:right w:val="none" w:sz="0" w:space="0" w:color="auto"/>
      </w:divBdr>
    </w:div>
    <w:div w:id="1811635477">
      <w:bodyDiv w:val="1"/>
      <w:marLeft w:val="0"/>
      <w:marRight w:val="0"/>
      <w:marTop w:val="0"/>
      <w:marBottom w:val="0"/>
      <w:divBdr>
        <w:top w:val="none" w:sz="0" w:space="0" w:color="auto"/>
        <w:left w:val="none" w:sz="0" w:space="0" w:color="auto"/>
        <w:bottom w:val="none" w:sz="0" w:space="0" w:color="auto"/>
        <w:right w:val="none" w:sz="0" w:space="0" w:color="auto"/>
      </w:divBdr>
    </w:div>
    <w:div w:id="1821771885">
      <w:bodyDiv w:val="1"/>
      <w:marLeft w:val="0"/>
      <w:marRight w:val="0"/>
      <w:marTop w:val="0"/>
      <w:marBottom w:val="0"/>
      <w:divBdr>
        <w:top w:val="none" w:sz="0" w:space="0" w:color="auto"/>
        <w:left w:val="none" w:sz="0" w:space="0" w:color="auto"/>
        <w:bottom w:val="none" w:sz="0" w:space="0" w:color="auto"/>
        <w:right w:val="none" w:sz="0" w:space="0" w:color="auto"/>
      </w:divBdr>
    </w:div>
    <w:div w:id="1828785427">
      <w:bodyDiv w:val="1"/>
      <w:marLeft w:val="0"/>
      <w:marRight w:val="0"/>
      <w:marTop w:val="0"/>
      <w:marBottom w:val="0"/>
      <w:divBdr>
        <w:top w:val="none" w:sz="0" w:space="0" w:color="auto"/>
        <w:left w:val="none" w:sz="0" w:space="0" w:color="auto"/>
        <w:bottom w:val="none" w:sz="0" w:space="0" w:color="auto"/>
        <w:right w:val="none" w:sz="0" w:space="0" w:color="auto"/>
      </w:divBdr>
    </w:div>
    <w:div w:id="1829786156">
      <w:bodyDiv w:val="1"/>
      <w:marLeft w:val="0"/>
      <w:marRight w:val="0"/>
      <w:marTop w:val="0"/>
      <w:marBottom w:val="0"/>
      <w:divBdr>
        <w:top w:val="none" w:sz="0" w:space="0" w:color="auto"/>
        <w:left w:val="none" w:sz="0" w:space="0" w:color="auto"/>
        <w:bottom w:val="none" w:sz="0" w:space="0" w:color="auto"/>
        <w:right w:val="none" w:sz="0" w:space="0" w:color="auto"/>
      </w:divBdr>
    </w:div>
    <w:div w:id="1830244171">
      <w:bodyDiv w:val="1"/>
      <w:marLeft w:val="0"/>
      <w:marRight w:val="0"/>
      <w:marTop w:val="0"/>
      <w:marBottom w:val="0"/>
      <w:divBdr>
        <w:top w:val="none" w:sz="0" w:space="0" w:color="auto"/>
        <w:left w:val="none" w:sz="0" w:space="0" w:color="auto"/>
        <w:bottom w:val="none" w:sz="0" w:space="0" w:color="auto"/>
        <w:right w:val="none" w:sz="0" w:space="0" w:color="auto"/>
      </w:divBdr>
    </w:div>
    <w:div w:id="1831481979">
      <w:bodyDiv w:val="1"/>
      <w:marLeft w:val="0"/>
      <w:marRight w:val="0"/>
      <w:marTop w:val="0"/>
      <w:marBottom w:val="0"/>
      <w:divBdr>
        <w:top w:val="none" w:sz="0" w:space="0" w:color="auto"/>
        <w:left w:val="none" w:sz="0" w:space="0" w:color="auto"/>
        <w:bottom w:val="none" w:sz="0" w:space="0" w:color="auto"/>
        <w:right w:val="none" w:sz="0" w:space="0" w:color="auto"/>
      </w:divBdr>
    </w:div>
    <w:div w:id="1862166727">
      <w:bodyDiv w:val="1"/>
      <w:marLeft w:val="0"/>
      <w:marRight w:val="0"/>
      <w:marTop w:val="0"/>
      <w:marBottom w:val="0"/>
      <w:divBdr>
        <w:top w:val="none" w:sz="0" w:space="0" w:color="auto"/>
        <w:left w:val="none" w:sz="0" w:space="0" w:color="auto"/>
        <w:bottom w:val="none" w:sz="0" w:space="0" w:color="auto"/>
        <w:right w:val="none" w:sz="0" w:space="0" w:color="auto"/>
      </w:divBdr>
    </w:div>
    <w:div w:id="1876774694">
      <w:bodyDiv w:val="1"/>
      <w:marLeft w:val="0"/>
      <w:marRight w:val="0"/>
      <w:marTop w:val="0"/>
      <w:marBottom w:val="0"/>
      <w:divBdr>
        <w:top w:val="none" w:sz="0" w:space="0" w:color="auto"/>
        <w:left w:val="none" w:sz="0" w:space="0" w:color="auto"/>
        <w:bottom w:val="none" w:sz="0" w:space="0" w:color="auto"/>
        <w:right w:val="none" w:sz="0" w:space="0" w:color="auto"/>
      </w:divBdr>
    </w:div>
    <w:div w:id="1884824871">
      <w:bodyDiv w:val="1"/>
      <w:marLeft w:val="0"/>
      <w:marRight w:val="0"/>
      <w:marTop w:val="0"/>
      <w:marBottom w:val="0"/>
      <w:divBdr>
        <w:top w:val="none" w:sz="0" w:space="0" w:color="auto"/>
        <w:left w:val="none" w:sz="0" w:space="0" w:color="auto"/>
        <w:bottom w:val="none" w:sz="0" w:space="0" w:color="auto"/>
        <w:right w:val="none" w:sz="0" w:space="0" w:color="auto"/>
      </w:divBdr>
    </w:div>
    <w:div w:id="1901405251">
      <w:bodyDiv w:val="1"/>
      <w:marLeft w:val="0"/>
      <w:marRight w:val="0"/>
      <w:marTop w:val="0"/>
      <w:marBottom w:val="0"/>
      <w:divBdr>
        <w:top w:val="none" w:sz="0" w:space="0" w:color="auto"/>
        <w:left w:val="none" w:sz="0" w:space="0" w:color="auto"/>
        <w:bottom w:val="none" w:sz="0" w:space="0" w:color="auto"/>
        <w:right w:val="none" w:sz="0" w:space="0" w:color="auto"/>
      </w:divBdr>
    </w:div>
    <w:div w:id="1901407362">
      <w:bodyDiv w:val="1"/>
      <w:marLeft w:val="0"/>
      <w:marRight w:val="0"/>
      <w:marTop w:val="0"/>
      <w:marBottom w:val="0"/>
      <w:divBdr>
        <w:top w:val="none" w:sz="0" w:space="0" w:color="auto"/>
        <w:left w:val="none" w:sz="0" w:space="0" w:color="auto"/>
        <w:bottom w:val="none" w:sz="0" w:space="0" w:color="auto"/>
        <w:right w:val="none" w:sz="0" w:space="0" w:color="auto"/>
      </w:divBdr>
    </w:div>
    <w:div w:id="1933735086">
      <w:bodyDiv w:val="1"/>
      <w:marLeft w:val="0"/>
      <w:marRight w:val="0"/>
      <w:marTop w:val="0"/>
      <w:marBottom w:val="0"/>
      <w:divBdr>
        <w:top w:val="none" w:sz="0" w:space="0" w:color="auto"/>
        <w:left w:val="none" w:sz="0" w:space="0" w:color="auto"/>
        <w:bottom w:val="none" w:sz="0" w:space="0" w:color="auto"/>
        <w:right w:val="none" w:sz="0" w:space="0" w:color="auto"/>
      </w:divBdr>
    </w:div>
    <w:div w:id="1940138556">
      <w:bodyDiv w:val="1"/>
      <w:marLeft w:val="0"/>
      <w:marRight w:val="0"/>
      <w:marTop w:val="0"/>
      <w:marBottom w:val="0"/>
      <w:divBdr>
        <w:top w:val="none" w:sz="0" w:space="0" w:color="auto"/>
        <w:left w:val="none" w:sz="0" w:space="0" w:color="auto"/>
        <w:bottom w:val="none" w:sz="0" w:space="0" w:color="auto"/>
        <w:right w:val="none" w:sz="0" w:space="0" w:color="auto"/>
      </w:divBdr>
    </w:div>
    <w:div w:id="1960604909">
      <w:bodyDiv w:val="1"/>
      <w:marLeft w:val="0"/>
      <w:marRight w:val="0"/>
      <w:marTop w:val="0"/>
      <w:marBottom w:val="0"/>
      <w:divBdr>
        <w:top w:val="none" w:sz="0" w:space="0" w:color="auto"/>
        <w:left w:val="none" w:sz="0" w:space="0" w:color="auto"/>
        <w:bottom w:val="none" w:sz="0" w:space="0" w:color="auto"/>
        <w:right w:val="none" w:sz="0" w:space="0" w:color="auto"/>
      </w:divBdr>
    </w:div>
    <w:div w:id="1965650309">
      <w:bodyDiv w:val="1"/>
      <w:marLeft w:val="0"/>
      <w:marRight w:val="0"/>
      <w:marTop w:val="0"/>
      <w:marBottom w:val="0"/>
      <w:divBdr>
        <w:top w:val="none" w:sz="0" w:space="0" w:color="auto"/>
        <w:left w:val="none" w:sz="0" w:space="0" w:color="auto"/>
        <w:bottom w:val="none" w:sz="0" w:space="0" w:color="auto"/>
        <w:right w:val="none" w:sz="0" w:space="0" w:color="auto"/>
      </w:divBdr>
    </w:div>
    <w:div w:id="1989901538">
      <w:bodyDiv w:val="1"/>
      <w:marLeft w:val="0"/>
      <w:marRight w:val="0"/>
      <w:marTop w:val="0"/>
      <w:marBottom w:val="0"/>
      <w:divBdr>
        <w:top w:val="none" w:sz="0" w:space="0" w:color="auto"/>
        <w:left w:val="none" w:sz="0" w:space="0" w:color="auto"/>
        <w:bottom w:val="none" w:sz="0" w:space="0" w:color="auto"/>
        <w:right w:val="none" w:sz="0" w:space="0" w:color="auto"/>
      </w:divBdr>
    </w:div>
    <w:div w:id="1992833404">
      <w:bodyDiv w:val="1"/>
      <w:marLeft w:val="0"/>
      <w:marRight w:val="0"/>
      <w:marTop w:val="0"/>
      <w:marBottom w:val="0"/>
      <w:divBdr>
        <w:top w:val="none" w:sz="0" w:space="0" w:color="auto"/>
        <w:left w:val="none" w:sz="0" w:space="0" w:color="auto"/>
        <w:bottom w:val="none" w:sz="0" w:space="0" w:color="auto"/>
        <w:right w:val="none" w:sz="0" w:space="0" w:color="auto"/>
      </w:divBdr>
      <w:divsChild>
        <w:div w:id="2082874448">
          <w:marLeft w:val="547"/>
          <w:marRight w:val="0"/>
          <w:marTop w:val="60"/>
          <w:marBottom w:val="60"/>
          <w:divBdr>
            <w:top w:val="none" w:sz="0" w:space="0" w:color="auto"/>
            <w:left w:val="none" w:sz="0" w:space="0" w:color="auto"/>
            <w:bottom w:val="none" w:sz="0" w:space="0" w:color="auto"/>
            <w:right w:val="none" w:sz="0" w:space="0" w:color="auto"/>
          </w:divBdr>
        </w:div>
        <w:div w:id="525214286">
          <w:marLeft w:val="1166"/>
          <w:marRight w:val="0"/>
          <w:marTop w:val="60"/>
          <w:marBottom w:val="60"/>
          <w:divBdr>
            <w:top w:val="none" w:sz="0" w:space="0" w:color="auto"/>
            <w:left w:val="none" w:sz="0" w:space="0" w:color="auto"/>
            <w:bottom w:val="none" w:sz="0" w:space="0" w:color="auto"/>
            <w:right w:val="none" w:sz="0" w:space="0" w:color="auto"/>
          </w:divBdr>
        </w:div>
        <w:div w:id="533467260">
          <w:marLeft w:val="1166"/>
          <w:marRight w:val="0"/>
          <w:marTop w:val="60"/>
          <w:marBottom w:val="60"/>
          <w:divBdr>
            <w:top w:val="none" w:sz="0" w:space="0" w:color="auto"/>
            <w:left w:val="none" w:sz="0" w:space="0" w:color="auto"/>
            <w:bottom w:val="none" w:sz="0" w:space="0" w:color="auto"/>
            <w:right w:val="none" w:sz="0" w:space="0" w:color="auto"/>
          </w:divBdr>
        </w:div>
        <w:div w:id="2037459497">
          <w:marLeft w:val="547"/>
          <w:marRight w:val="0"/>
          <w:marTop w:val="60"/>
          <w:marBottom w:val="60"/>
          <w:divBdr>
            <w:top w:val="none" w:sz="0" w:space="0" w:color="auto"/>
            <w:left w:val="none" w:sz="0" w:space="0" w:color="auto"/>
            <w:bottom w:val="none" w:sz="0" w:space="0" w:color="auto"/>
            <w:right w:val="none" w:sz="0" w:space="0" w:color="auto"/>
          </w:divBdr>
        </w:div>
        <w:div w:id="682822396">
          <w:marLeft w:val="1166"/>
          <w:marRight w:val="0"/>
          <w:marTop w:val="60"/>
          <w:marBottom w:val="60"/>
          <w:divBdr>
            <w:top w:val="none" w:sz="0" w:space="0" w:color="auto"/>
            <w:left w:val="none" w:sz="0" w:space="0" w:color="auto"/>
            <w:bottom w:val="none" w:sz="0" w:space="0" w:color="auto"/>
            <w:right w:val="none" w:sz="0" w:space="0" w:color="auto"/>
          </w:divBdr>
        </w:div>
        <w:div w:id="1830514408">
          <w:marLeft w:val="1166"/>
          <w:marRight w:val="0"/>
          <w:marTop w:val="60"/>
          <w:marBottom w:val="60"/>
          <w:divBdr>
            <w:top w:val="none" w:sz="0" w:space="0" w:color="auto"/>
            <w:left w:val="none" w:sz="0" w:space="0" w:color="auto"/>
            <w:bottom w:val="none" w:sz="0" w:space="0" w:color="auto"/>
            <w:right w:val="none" w:sz="0" w:space="0" w:color="auto"/>
          </w:divBdr>
        </w:div>
        <w:div w:id="2087872233">
          <w:marLeft w:val="1166"/>
          <w:marRight w:val="0"/>
          <w:marTop w:val="60"/>
          <w:marBottom w:val="60"/>
          <w:divBdr>
            <w:top w:val="none" w:sz="0" w:space="0" w:color="auto"/>
            <w:left w:val="none" w:sz="0" w:space="0" w:color="auto"/>
            <w:bottom w:val="none" w:sz="0" w:space="0" w:color="auto"/>
            <w:right w:val="none" w:sz="0" w:space="0" w:color="auto"/>
          </w:divBdr>
        </w:div>
        <w:div w:id="705982819">
          <w:marLeft w:val="547"/>
          <w:marRight w:val="0"/>
          <w:marTop w:val="60"/>
          <w:marBottom w:val="60"/>
          <w:divBdr>
            <w:top w:val="none" w:sz="0" w:space="0" w:color="auto"/>
            <w:left w:val="none" w:sz="0" w:space="0" w:color="auto"/>
            <w:bottom w:val="none" w:sz="0" w:space="0" w:color="auto"/>
            <w:right w:val="none" w:sz="0" w:space="0" w:color="auto"/>
          </w:divBdr>
        </w:div>
        <w:div w:id="199898914">
          <w:marLeft w:val="1166"/>
          <w:marRight w:val="0"/>
          <w:marTop w:val="60"/>
          <w:marBottom w:val="60"/>
          <w:divBdr>
            <w:top w:val="none" w:sz="0" w:space="0" w:color="auto"/>
            <w:left w:val="none" w:sz="0" w:space="0" w:color="auto"/>
            <w:bottom w:val="none" w:sz="0" w:space="0" w:color="auto"/>
            <w:right w:val="none" w:sz="0" w:space="0" w:color="auto"/>
          </w:divBdr>
        </w:div>
        <w:div w:id="836309995">
          <w:marLeft w:val="547"/>
          <w:marRight w:val="0"/>
          <w:marTop w:val="60"/>
          <w:marBottom w:val="60"/>
          <w:divBdr>
            <w:top w:val="none" w:sz="0" w:space="0" w:color="auto"/>
            <w:left w:val="none" w:sz="0" w:space="0" w:color="auto"/>
            <w:bottom w:val="none" w:sz="0" w:space="0" w:color="auto"/>
            <w:right w:val="none" w:sz="0" w:space="0" w:color="auto"/>
          </w:divBdr>
        </w:div>
        <w:div w:id="1880319770">
          <w:marLeft w:val="1166"/>
          <w:marRight w:val="0"/>
          <w:marTop w:val="60"/>
          <w:marBottom w:val="60"/>
          <w:divBdr>
            <w:top w:val="none" w:sz="0" w:space="0" w:color="auto"/>
            <w:left w:val="none" w:sz="0" w:space="0" w:color="auto"/>
            <w:bottom w:val="none" w:sz="0" w:space="0" w:color="auto"/>
            <w:right w:val="none" w:sz="0" w:space="0" w:color="auto"/>
          </w:divBdr>
        </w:div>
      </w:divsChild>
    </w:div>
    <w:div w:id="2017687769">
      <w:bodyDiv w:val="1"/>
      <w:marLeft w:val="0"/>
      <w:marRight w:val="0"/>
      <w:marTop w:val="0"/>
      <w:marBottom w:val="0"/>
      <w:divBdr>
        <w:top w:val="none" w:sz="0" w:space="0" w:color="auto"/>
        <w:left w:val="none" w:sz="0" w:space="0" w:color="auto"/>
        <w:bottom w:val="none" w:sz="0" w:space="0" w:color="auto"/>
        <w:right w:val="none" w:sz="0" w:space="0" w:color="auto"/>
      </w:divBdr>
    </w:div>
    <w:div w:id="2040813935">
      <w:bodyDiv w:val="1"/>
      <w:marLeft w:val="0"/>
      <w:marRight w:val="0"/>
      <w:marTop w:val="0"/>
      <w:marBottom w:val="0"/>
      <w:divBdr>
        <w:top w:val="none" w:sz="0" w:space="0" w:color="auto"/>
        <w:left w:val="none" w:sz="0" w:space="0" w:color="auto"/>
        <w:bottom w:val="none" w:sz="0" w:space="0" w:color="auto"/>
        <w:right w:val="none" w:sz="0" w:space="0" w:color="auto"/>
      </w:divBdr>
    </w:div>
    <w:div w:id="2041662125">
      <w:bodyDiv w:val="1"/>
      <w:marLeft w:val="0"/>
      <w:marRight w:val="0"/>
      <w:marTop w:val="0"/>
      <w:marBottom w:val="0"/>
      <w:divBdr>
        <w:top w:val="none" w:sz="0" w:space="0" w:color="auto"/>
        <w:left w:val="none" w:sz="0" w:space="0" w:color="auto"/>
        <w:bottom w:val="none" w:sz="0" w:space="0" w:color="auto"/>
        <w:right w:val="none" w:sz="0" w:space="0" w:color="auto"/>
      </w:divBdr>
    </w:div>
    <w:div w:id="2042900706">
      <w:bodyDiv w:val="1"/>
      <w:marLeft w:val="0"/>
      <w:marRight w:val="0"/>
      <w:marTop w:val="0"/>
      <w:marBottom w:val="0"/>
      <w:divBdr>
        <w:top w:val="none" w:sz="0" w:space="0" w:color="auto"/>
        <w:left w:val="none" w:sz="0" w:space="0" w:color="auto"/>
        <w:bottom w:val="none" w:sz="0" w:space="0" w:color="auto"/>
        <w:right w:val="none" w:sz="0" w:space="0" w:color="auto"/>
      </w:divBdr>
    </w:div>
    <w:div w:id="2049648692">
      <w:bodyDiv w:val="1"/>
      <w:marLeft w:val="0"/>
      <w:marRight w:val="0"/>
      <w:marTop w:val="0"/>
      <w:marBottom w:val="0"/>
      <w:divBdr>
        <w:top w:val="none" w:sz="0" w:space="0" w:color="auto"/>
        <w:left w:val="none" w:sz="0" w:space="0" w:color="auto"/>
        <w:bottom w:val="none" w:sz="0" w:space="0" w:color="auto"/>
        <w:right w:val="none" w:sz="0" w:space="0" w:color="auto"/>
      </w:divBdr>
    </w:div>
    <w:div w:id="2075813546">
      <w:bodyDiv w:val="1"/>
      <w:marLeft w:val="0"/>
      <w:marRight w:val="0"/>
      <w:marTop w:val="0"/>
      <w:marBottom w:val="0"/>
      <w:divBdr>
        <w:top w:val="none" w:sz="0" w:space="0" w:color="auto"/>
        <w:left w:val="none" w:sz="0" w:space="0" w:color="auto"/>
        <w:bottom w:val="none" w:sz="0" w:space="0" w:color="auto"/>
        <w:right w:val="none" w:sz="0" w:space="0" w:color="auto"/>
      </w:divBdr>
    </w:div>
    <w:div w:id="2079404249">
      <w:bodyDiv w:val="1"/>
      <w:marLeft w:val="0"/>
      <w:marRight w:val="0"/>
      <w:marTop w:val="0"/>
      <w:marBottom w:val="0"/>
      <w:divBdr>
        <w:top w:val="none" w:sz="0" w:space="0" w:color="auto"/>
        <w:left w:val="none" w:sz="0" w:space="0" w:color="auto"/>
        <w:bottom w:val="none" w:sz="0" w:space="0" w:color="auto"/>
        <w:right w:val="none" w:sz="0" w:space="0" w:color="auto"/>
      </w:divBdr>
    </w:div>
    <w:div w:id="2081515048">
      <w:bodyDiv w:val="1"/>
      <w:marLeft w:val="0"/>
      <w:marRight w:val="0"/>
      <w:marTop w:val="0"/>
      <w:marBottom w:val="0"/>
      <w:divBdr>
        <w:top w:val="none" w:sz="0" w:space="0" w:color="auto"/>
        <w:left w:val="none" w:sz="0" w:space="0" w:color="auto"/>
        <w:bottom w:val="none" w:sz="0" w:space="0" w:color="auto"/>
        <w:right w:val="none" w:sz="0" w:space="0" w:color="auto"/>
      </w:divBdr>
    </w:div>
    <w:div w:id="2102529618">
      <w:bodyDiv w:val="1"/>
      <w:marLeft w:val="0"/>
      <w:marRight w:val="0"/>
      <w:marTop w:val="0"/>
      <w:marBottom w:val="0"/>
      <w:divBdr>
        <w:top w:val="none" w:sz="0" w:space="0" w:color="auto"/>
        <w:left w:val="none" w:sz="0" w:space="0" w:color="auto"/>
        <w:bottom w:val="none" w:sz="0" w:space="0" w:color="auto"/>
        <w:right w:val="none" w:sz="0" w:space="0" w:color="auto"/>
      </w:divBdr>
    </w:div>
    <w:div w:id="2123957629">
      <w:bodyDiv w:val="1"/>
      <w:marLeft w:val="0"/>
      <w:marRight w:val="0"/>
      <w:marTop w:val="0"/>
      <w:marBottom w:val="0"/>
      <w:divBdr>
        <w:top w:val="none" w:sz="0" w:space="0" w:color="auto"/>
        <w:left w:val="none" w:sz="0" w:space="0" w:color="auto"/>
        <w:bottom w:val="none" w:sz="0" w:space="0" w:color="auto"/>
        <w:right w:val="none" w:sz="0" w:space="0" w:color="auto"/>
      </w:divBdr>
    </w:div>
    <w:div w:id="2141072965">
      <w:bodyDiv w:val="1"/>
      <w:marLeft w:val="0"/>
      <w:marRight w:val="0"/>
      <w:marTop w:val="0"/>
      <w:marBottom w:val="0"/>
      <w:divBdr>
        <w:top w:val="none" w:sz="0" w:space="0" w:color="auto"/>
        <w:left w:val="none" w:sz="0" w:space="0" w:color="auto"/>
        <w:bottom w:val="none" w:sz="0" w:space="0" w:color="auto"/>
        <w:right w:val="none" w:sz="0" w:space="0" w:color="auto"/>
      </w:divBdr>
    </w:div>
    <w:div w:id="2144345524">
      <w:bodyDiv w:val="1"/>
      <w:marLeft w:val="0"/>
      <w:marRight w:val="0"/>
      <w:marTop w:val="0"/>
      <w:marBottom w:val="0"/>
      <w:divBdr>
        <w:top w:val="none" w:sz="0" w:space="0" w:color="auto"/>
        <w:left w:val="none" w:sz="0" w:space="0" w:color="auto"/>
        <w:bottom w:val="none" w:sz="0" w:space="0" w:color="auto"/>
        <w:right w:val="none" w:sz="0" w:space="0" w:color="auto"/>
      </w:divBdr>
    </w:div>
    <w:div w:id="21451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emf"/><Relationship Id="rId21" Type="http://schemas.openxmlformats.org/officeDocument/2006/relationships/image" Target="media/image4.emf"/><Relationship Id="rId42" Type="http://schemas.openxmlformats.org/officeDocument/2006/relationships/image" Target="media/image24.emf"/><Relationship Id="rId47" Type="http://schemas.openxmlformats.org/officeDocument/2006/relationships/header" Target="header7.xml"/><Relationship Id="rId63" Type="http://schemas.openxmlformats.org/officeDocument/2006/relationships/image" Target="media/image41.emf"/><Relationship Id="rId68" Type="http://schemas.openxmlformats.org/officeDocument/2006/relationships/image" Target="media/image45.emf"/><Relationship Id="rId16" Type="http://schemas.openxmlformats.org/officeDocument/2006/relationships/footer" Target="footer4.xml"/><Relationship Id="rId11" Type="http://schemas.openxmlformats.org/officeDocument/2006/relationships/footer" Target="footer1.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image" Target="media/image19.emf"/><Relationship Id="rId40" Type="http://schemas.openxmlformats.org/officeDocument/2006/relationships/image" Target="media/image22.emf"/><Relationship Id="rId45" Type="http://schemas.openxmlformats.org/officeDocument/2006/relationships/image" Target="media/image27.emf"/><Relationship Id="rId53" Type="http://schemas.openxmlformats.org/officeDocument/2006/relationships/image" Target="media/image33.emf"/><Relationship Id="rId58" Type="http://schemas.openxmlformats.org/officeDocument/2006/relationships/image" Target="media/image38.emf"/><Relationship Id="rId66" Type="http://schemas.openxmlformats.org/officeDocument/2006/relationships/image" Target="media/image43.emf"/><Relationship Id="rId74" Type="http://schemas.openxmlformats.org/officeDocument/2006/relationships/image" Target="media/image51.emf"/><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image" Target="media/image17.emf"/><Relationship Id="rId43" Type="http://schemas.openxmlformats.org/officeDocument/2006/relationships/image" Target="media/image25.emf"/><Relationship Id="rId48" Type="http://schemas.openxmlformats.org/officeDocument/2006/relationships/image" Target="media/image28.emf"/><Relationship Id="rId56" Type="http://schemas.openxmlformats.org/officeDocument/2006/relationships/image" Target="media/image36.emf"/><Relationship Id="rId64" Type="http://schemas.openxmlformats.org/officeDocument/2006/relationships/header" Target="header10.xml"/><Relationship Id="rId69" Type="http://schemas.openxmlformats.org/officeDocument/2006/relationships/image" Target="media/image46.emf"/><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31.emf"/><Relationship Id="rId72" Type="http://schemas.openxmlformats.org/officeDocument/2006/relationships/image" Target="media/image49.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image" Target="media/image16.emf"/><Relationship Id="rId38" Type="http://schemas.openxmlformats.org/officeDocument/2006/relationships/image" Target="media/image20.emf"/><Relationship Id="rId46" Type="http://schemas.openxmlformats.org/officeDocument/2006/relationships/header" Target="header6.xml"/><Relationship Id="rId59" Type="http://schemas.openxmlformats.org/officeDocument/2006/relationships/image" Target="media/image39.emf"/><Relationship Id="rId67" Type="http://schemas.openxmlformats.org/officeDocument/2006/relationships/image" Target="media/image44.emf"/><Relationship Id="rId20" Type="http://schemas.openxmlformats.org/officeDocument/2006/relationships/image" Target="media/image3.emf"/><Relationship Id="rId41" Type="http://schemas.openxmlformats.org/officeDocument/2006/relationships/image" Target="media/image23.emf"/><Relationship Id="rId54" Type="http://schemas.openxmlformats.org/officeDocument/2006/relationships/image" Target="media/image34.emf"/><Relationship Id="rId62" Type="http://schemas.openxmlformats.org/officeDocument/2006/relationships/header" Target="header9.xml"/><Relationship Id="rId70" Type="http://schemas.openxmlformats.org/officeDocument/2006/relationships/image" Target="media/image47.emf"/><Relationship Id="rId75" Type="http://schemas.openxmlformats.org/officeDocument/2006/relationships/image" Target="media/image52.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image" Target="media/image18.emf"/><Relationship Id="rId49" Type="http://schemas.openxmlformats.org/officeDocument/2006/relationships/image" Target="media/image29.emf"/><Relationship Id="rId57" Type="http://schemas.openxmlformats.org/officeDocument/2006/relationships/image" Target="media/image37.emf"/><Relationship Id="rId10" Type="http://schemas.openxmlformats.org/officeDocument/2006/relationships/header" Target="header1.xml"/><Relationship Id="rId31" Type="http://schemas.openxmlformats.org/officeDocument/2006/relationships/image" Target="media/image14.emf"/><Relationship Id="rId44" Type="http://schemas.openxmlformats.org/officeDocument/2006/relationships/image" Target="media/image26.emf"/><Relationship Id="rId52" Type="http://schemas.openxmlformats.org/officeDocument/2006/relationships/image" Target="media/image32.emf"/><Relationship Id="rId60" Type="http://schemas.openxmlformats.org/officeDocument/2006/relationships/image" Target="media/image40.emf"/><Relationship Id="rId65" Type="http://schemas.openxmlformats.org/officeDocument/2006/relationships/image" Target="media/image42.emf"/><Relationship Id="rId73" Type="http://schemas.openxmlformats.org/officeDocument/2006/relationships/image" Target="media/image50.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png@01D18B56.13587E70" TargetMode="External"/><Relationship Id="rId13" Type="http://schemas.openxmlformats.org/officeDocument/2006/relationships/header" Target="header2.xml"/><Relationship Id="rId18" Type="http://schemas.openxmlformats.org/officeDocument/2006/relationships/chart" Target="charts/chart1.xml"/><Relationship Id="rId39" Type="http://schemas.openxmlformats.org/officeDocument/2006/relationships/image" Target="media/image21.emf"/><Relationship Id="rId34" Type="http://schemas.openxmlformats.org/officeDocument/2006/relationships/header" Target="header5.xml"/><Relationship Id="rId50" Type="http://schemas.openxmlformats.org/officeDocument/2006/relationships/image" Target="media/image30.emf"/><Relationship Id="rId55" Type="http://schemas.openxmlformats.org/officeDocument/2006/relationships/image" Target="media/image35.emf"/><Relationship Id="rId76" Type="http://schemas.openxmlformats.org/officeDocument/2006/relationships/header" Target="header11.xml"/><Relationship Id="rId7" Type="http://schemas.openxmlformats.org/officeDocument/2006/relationships/endnotes" Target="endnotes.xml"/><Relationship Id="rId71" Type="http://schemas.openxmlformats.org/officeDocument/2006/relationships/image" Target="media/image48.emf"/><Relationship Id="rId2" Type="http://schemas.openxmlformats.org/officeDocument/2006/relationships/numbering" Target="numbering.xml"/><Relationship Id="rId29" Type="http://schemas.openxmlformats.org/officeDocument/2006/relationships/image" Target="media/image12.emf"/></Relationships>
</file>

<file path=word/_rels/footnotes.xml.rels><?xml version="1.0" encoding="UTF-8" standalone="yes"?>
<Relationships xmlns="http://schemas.openxmlformats.org/package/2006/relationships"><Relationship Id="rId3" Type="http://schemas.openxmlformats.org/officeDocument/2006/relationships/hyperlink" Target="http://www.financa.gov.al/al/ministria/drejtorite/drejtoria-e-pergjithshme-e-harmonizimit-te-kontrollit-te-brendshem-financiar-publik/drejtoria-e-harmonizimit-te-menaxhimit-financiar-dhe-kontrollit/aktet-ligjore-dhe-nenligjore-per-menaxhimin-financiar-dhe-kontrollin/urdhra" TargetMode="External"/><Relationship Id="rId2" Type="http://schemas.openxmlformats.org/officeDocument/2006/relationships/hyperlink" Target="http://www.financatvendore.al" TargetMode="External"/><Relationship Id="rId1" Type="http://schemas.openxmlformats.org/officeDocument/2006/relationships/hyperlink" Target="http://www.qbz.gov.al/botime/fletore_zyrtare/2014/PDF-2014/219-2014.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Elona.Gjika\Desktop\Elona%20Gj_MoF\MoF\PFM\report_Elona\report_EU\PFM%20progres%20raport\Disbrusement%20trigers%20F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marL="0" marR="0" indent="0" algn="l" defTabSz="914400" rtl="0" eaLnBrk="1" fontAlgn="auto" latinLnBrk="0" hangingPunct="1">
              <a:lnSpc>
                <a:spcPct val="100000"/>
              </a:lnSpc>
              <a:spcBef>
                <a:spcPts val="0"/>
              </a:spcBef>
              <a:spcAft>
                <a:spcPts val="0"/>
              </a:spcAft>
              <a:buClrTx/>
              <a:buSzTx/>
              <a:buFontTx/>
              <a:buNone/>
              <a:tabLst/>
              <a:defRPr lang="en-US" sz="1400" b="1" i="0" u="none" strike="noStrike" kern="1200" baseline="0">
                <a:solidFill>
                  <a:sysClr val="windowText" lastClr="000000"/>
                </a:solidFill>
                <a:effectLst/>
                <a:latin typeface="+mn-lt"/>
                <a:ea typeface="+mn-ea"/>
                <a:cs typeface="+mn-cs"/>
              </a:defRPr>
            </a:pPr>
            <a:r>
              <a:rPr lang="en-US" sz="1400" b="1" i="0" u="none" strike="noStrike" kern="1200" baseline="0">
                <a:solidFill>
                  <a:sysClr val="windowText" lastClr="000000"/>
                </a:solidFill>
                <a:effectLst/>
                <a:latin typeface="+mn-lt"/>
                <a:ea typeface="+mn-ea"/>
                <a:cs typeface="+mn-cs"/>
              </a:rPr>
              <a:t>PFM Strategy 2015</a:t>
            </a:r>
          </a:p>
          <a:p>
            <a:pPr marL="0" marR="0" indent="0" algn="l" defTabSz="914400" rtl="0" eaLnBrk="1" fontAlgn="auto" latinLnBrk="0" hangingPunct="1">
              <a:lnSpc>
                <a:spcPct val="100000"/>
              </a:lnSpc>
              <a:spcBef>
                <a:spcPts val="0"/>
              </a:spcBef>
              <a:spcAft>
                <a:spcPts val="0"/>
              </a:spcAft>
              <a:buClrTx/>
              <a:buSzTx/>
              <a:buFontTx/>
              <a:buNone/>
              <a:tabLst/>
              <a:defRPr lang="en-US" sz="1400" b="1" i="0" u="none" strike="noStrike" kern="1200" baseline="0">
                <a:solidFill>
                  <a:sysClr val="windowText" lastClr="000000"/>
                </a:solidFill>
                <a:effectLst/>
                <a:latin typeface="+mn-lt"/>
                <a:ea typeface="+mn-ea"/>
                <a:cs typeface="+mn-cs"/>
              </a:defRPr>
            </a:pPr>
            <a:r>
              <a:rPr lang="en-US" sz="1400" b="1" i="0" u="none" strike="noStrike" kern="1200" baseline="0">
                <a:solidFill>
                  <a:sysClr val="windowText" lastClr="000000"/>
                </a:solidFill>
                <a:effectLst/>
                <a:latin typeface="+mn-lt"/>
                <a:ea typeface="+mn-ea"/>
                <a:cs typeface="+mn-cs"/>
              </a:rPr>
              <a:t>Status of the activities</a:t>
            </a:r>
          </a:p>
        </c:rich>
      </c:tx>
      <c:layout>
        <c:manualLayout>
          <c:xMode val="edge"/>
          <c:yMode val="edge"/>
          <c:x val="6.2328358208955215E-2"/>
          <c:y val="4.2384141322743998E-2"/>
        </c:manualLayout>
      </c:layout>
      <c:overlay val="0"/>
    </c:title>
    <c:autoTitleDeleted val="0"/>
    <c:plotArea>
      <c:layout>
        <c:manualLayout>
          <c:layoutTarget val="inner"/>
          <c:xMode val="edge"/>
          <c:yMode val="edge"/>
          <c:x val="0.18552403337642523"/>
          <c:y val="0.329950528195675"/>
          <c:w val="0.25163850041132874"/>
          <c:h val="0.55827131106747563"/>
        </c:manualLayout>
      </c:layout>
      <c:doughnutChart>
        <c:varyColors val="1"/>
        <c:ser>
          <c:idx val="0"/>
          <c:order val="0"/>
          <c:tx>
            <c:strRef>
              <c:f>'status i aktiviteteve'!$G$146</c:f>
              <c:strCache>
                <c:ptCount val="1"/>
                <c:pt idx="0">
                  <c:v>Status of the activities</c:v>
                </c:pt>
              </c:strCache>
            </c:strRef>
          </c:tx>
          <c:explosion val="25"/>
          <c:dLbls>
            <c:dLbl>
              <c:idx val="0"/>
              <c:layout>
                <c:manualLayout>
                  <c:x val="0.10268656716417902"/>
                  <c:y val="0"/>
                </c:manualLayout>
              </c:layout>
              <c:tx>
                <c:rich>
                  <a:bodyPr/>
                  <a:lstStyle/>
                  <a:p>
                    <a:r>
                      <a:rPr lang="en-US" sz="1100"/>
                      <a:t>In Progress
65%</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10268656716417912"/>
                  <c:y val="3.7086123657401007E-2"/>
                </c:manualLayout>
              </c:layout>
              <c:tx>
                <c:rich>
                  <a:bodyPr/>
                  <a:lstStyle/>
                  <a:p>
                    <a:r>
                      <a:rPr lang="en-US" sz="1100"/>
                      <a:t>Not started
17%</a:t>
                    </a:r>
                    <a:endParaRPr lang="en-US"/>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9.7910447761194064E-2"/>
                  <c:y val="-2.6490088326715004E-2"/>
                </c:manualLayout>
              </c:layout>
              <c:tx>
                <c:rich>
                  <a:bodyPr/>
                  <a:lstStyle/>
                  <a:p>
                    <a:r>
                      <a:rPr lang="en-US" sz="1100"/>
                      <a:t>Completed 
18%</a:t>
                    </a:r>
                    <a:endParaRPr lang="en-US"/>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100" b="0"/>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'status i aktiviteteve'!$F$147:$F$149</c:f>
              <c:strCache>
                <c:ptCount val="3"/>
                <c:pt idx="0">
                  <c:v>In Progress</c:v>
                </c:pt>
                <c:pt idx="1">
                  <c:v>Not started</c:v>
                </c:pt>
                <c:pt idx="2">
                  <c:v>Completed </c:v>
                </c:pt>
              </c:strCache>
            </c:strRef>
          </c:cat>
          <c:val>
            <c:numRef>
              <c:f>'status i aktiviteteve'!$G$147:$G$149</c:f>
              <c:numCache>
                <c:formatCode>General</c:formatCode>
                <c:ptCount val="3"/>
                <c:pt idx="0">
                  <c:v>51</c:v>
                </c:pt>
                <c:pt idx="1">
                  <c:v>14</c:v>
                </c:pt>
                <c:pt idx="2">
                  <c:v>15</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CB7DE-3B15-4B88-8CD8-1EDB7D295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13017</Words>
  <Characters>74201</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Public Finance Management Reform 2014-2020</vt:lpstr>
    </vt:vector>
  </TitlesOfParts>
  <Company>World Bank Group</Company>
  <LinksUpToDate>false</LinksUpToDate>
  <CharactersWithSpaces>87044</CharactersWithSpaces>
  <SharedDoc>false</SharedDoc>
  <HLinks>
    <vt:vector size="6" baseType="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Finance Management Reform 2014-2020</dc:title>
  <dc:subject>Monitoring report</dc:subject>
  <dc:creator>Elona Gjika</dc:creator>
  <cp:lastModifiedBy>user</cp:lastModifiedBy>
  <cp:revision>2</cp:revision>
  <cp:lastPrinted>2016-03-30T07:22:00Z</cp:lastPrinted>
  <dcterms:created xsi:type="dcterms:W3CDTF">2016-05-20T09:40:00Z</dcterms:created>
  <dcterms:modified xsi:type="dcterms:W3CDTF">2016-05-20T09:40:00Z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B2000Macros">
    <vt:bool>true</vt:bool>
  </property>
</Properties>
</file>