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E0E" w:rsidRPr="008757E4" w:rsidRDefault="006C5E0E" w:rsidP="006C5E0E">
      <w:pPr>
        <w:pStyle w:val="yiv1745681185msonormal"/>
        <w:shd w:val="clear" w:color="auto" w:fill="FFFFFF"/>
        <w:spacing w:before="0" w:after="0"/>
        <w:jc w:val="center"/>
        <w:rPr>
          <w:rFonts w:ascii="Arial" w:hAnsi="Arial" w:cs="Arial"/>
          <w:b/>
          <w:sz w:val="28"/>
          <w:szCs w:val="28"/>
          <w:lang w:val="it-IT"/>
        </w:rPr>
      </w:pPr>
      <w:bookmarkStart w:id="0" w:name="_GoBack"/>
      <w:bookmarkEnd w:id="0"/>
      <w:r w:rsidRPr="008757E4">
        <w:rPr>
          <w:rFonts w:ascii="Arial" w:hAnsi="Arial" w:cs="Arial"/>
          <w:b/>
          <w:sz w:val="28"/>
          <w:szCs w:val="28"/>
          <w:lang w:val="it-IT"/>
        </w:rPr>
        <w:t>Evropa është më shumë se shpëtimi i Euros!</w:t>
      </w:r>
    </w:p>
    <w:p w:rsidR="00836423" w:rsidRPr="008757E4" w:rsidRDefault="00836423" w:rsidP="006C5E0E">
      <w:pPr>
        <w:pStyle w:val="yiv1745681185msonormal"/>
        <w:shd w:val="clear" w:color="auto" w:fill="FFFFFF"/>
        <w:jc w:val="both"/>
        <w:rPr>
          <w:rFonts w:ascii="Arial" w:hAnsi="Arial" w:cs="Arial"/>
          <w:b/>
          <w:sz w:val="22"/>
          <w:szCs w:val="22"/>
          <w:lang w:val="it-IT"/>
        </w:rPr>
        <w:sectPr w:rsidR="00836423" w:rsidRPr="008757E4">
          <w:headerReference w:type="default" r:id="rId8"/>
          <w:footerReference w:type="even" r:id="rId9"/>
          <w:footerReference w:type="default" r:id="rId10"/>
          <w:pgSz w:w="12240" w:h="15840"/>
          <w:pgMar w:top="1440" w:right="1440" w:bottom="1440" w:left="1440" w:header="708" w:footer="708" w:gutter="0"/>
          <w:cols w:space="708"/>
          <w:docGrid w:linePitch="360"/>
        </w:sectPr>
      </w:pPr>
    </w:p>
    <w:p w:rsidR="006C5E0E" w:rsidRPr="008757E4" w:rsidRDefault="006C5E0E" w:rsidP="006C5E0E">
      <w:pPr>
        <w:pStyle w:val="yiv1745681185msonormal"/>
        <w:shd w:val="clear" w:color="auto" w:fill="FFFFFF"/>
        <w:jc w:val="both"/>
        <w:rPr>
          <w:rFonts w:ascii="Arial" w:hAnsi="Arial" w:cs="Arial"/>
          <w:sz w:val="22"/>
          <w:szCs w:val="22"/>
          <w:lang w:val="it-IT"/>
        </w:rPr>
      </w:pPr>
      <w:r w:rsidRPr="008757E4">
        <w:rPr>
          <w:rFonts w:ascii="Arial" w:hAnsi="Arial" w:cs="Arial"/>
          <w:b/>
          <w:sz w:val="22"/>
          <w:szCs w:val="22"/>
          <w:lang w:val="it-IT"/>
        </w:rPr>
        <w:lastRenderedPageBreak/>
        <w:t>Në krizën financiare Evropa po merret para së gjithash me veten e saj. Këtë gj</w:t>
      </w:r>
      <w:r w:rsidRPr="00163EC9">
        <w:rPr>
          <w:rFonts w:ascii="Arial" w:hAnsi="Arial" w:cs="Arial"/>
          <w:b/>
          <w:sz w:val="22"/>
          <w:szCs w:val="22"/>
          <w:lang w:val="it-IT"/>
        </w:rPr>
        <w:t>ë</w:t>
      </w:r>
      <w:r w:rsidRPr="008757E4">
        <w:rPr>
          <w:rFonts w:ascii="Arial" w:hAnsi="Arial" w:cs="Arial"/>
          <w:sz w:val="22"/>
          <w:szCs w:val="22"/>
          <w:lang w:val="it-IT"/>
        </w:rPr>
        <w:t xml:space="preserve"> </w:t>
      </w:r>
      <w:r w:rsidRPr="008757E4">
        <w:rPr>
          <w:rFonts w:ascii="Arial" w:hAnsi="Arial" w:cs="Arial"/>
          <w:b/>
          <w:sz w:val="22"/>
          <w:szCs w:val="22"/>
          <w:lang w:val="it-IT"/>
        </w:rPr>
        <w:t xml:space="preserve">e vuan procesi i Integrimit i vendeve të Ballkanit Perëndimor. Janë pikërisht këto vende, të cilat kanë nevojë për një perspektivë të sigurt për të ardhmen. </w:t>
      </w:r>
    </w:p>
    <w:p w:rsidR="006C5E0E" w:rsidRPr="008757E4" w:rsidRDefault="006C5E0E" w:rsidP="006C5E0E">
      <w:pPr>
        <w:pStyle w:val="yiv1745681185msonormal"/>
        <w:shd w:val="clear" w:color="auto" w:fill="FFFFFF"/>
        <w:spacing w:before="0" w:beforeAutospacing="0" w:after="0" w:afterAutospacing="0"/>
        <w:jc w:val="both"/>
        <w:rPr>
          <w:rFonts w:ascii="Arial" w:hAnsi="Arial" w:cs="Arial"/>
          <w:sz w:val="22"/>
          <w:szCs w:val="22"/>
          <w:lang w:val="it-IT"/>
        </w:rPr>
      </w:pPr>
      <w:r w:rsidRPr="008757E4">
        <w:rPr>
          <w:rFonts w:ascii="Arial" w:hAnsi="Arial" w:cs="Arial"/>
          <w:sz w:val="22"/>
          <w:szCs w:val="22"/>
          <w:lang w:val="it-IT"/>
        </w:rPr>
        <w:t>Integrimi i Ballkanit Perëndimor në BE i njoftuar në samitin e Selanikut (2003) është duke përparuar: Negociatat e pranimit me Kroacinë kanë përfunduar me sukses, Serbia u shpall zyrtarisht vend kandidat, ndërsa u pranua fillimi i negociatave për pranim me Malin e Zi. Pavarësisht kësaj ecurie kjo tablo është mashtruese. Në krizën financiare Evropa po merret para së gjithash me veten e saj. Dyshimet mbi ruajtjen e perspektivës integruese të Ballkanit Perëndimor sa vijnë e rriten. Në mungesë të një perspektive të qartë, përpjekjet për reforma në shumë vende të Ballkanit Perëndimor kanë mbetur në vend.</w:t>
      </w:r>
    </w:p>
    <w:p w:rsidR="006C5E0E" w:rsidRPr="008757E4" w:rsidRDefault="006C5E0E" w:rsidP="006C5E0E">
      <w:pPr>
        <w:pStyle w:val="yiv1745681185msonormal"/>
        <w:shd w:val="clear" w:color="auto" w:fill="FFFFFF"/>
        <w:spacing w:before="0" w:beforeAutospacing="0" w:after="0" w:afterAutospacing="0"/>
        <w:jc w:val="both"/>
        <w:rPr>
          <w:rFonts w:ascii="Arial" w:hAnsi="Arial" w:cs="Arial"/>
          <w:sz w:val="22"/>
          <w:szCs w:val="22"/>
          <w:lang w:val="it-IT"/>
        </w:rPr>
      </w:pPr>
      <w:r w:rsidRPr="008757E4">
        <w:rPr>
          <w:rFonts w:ascii="Arial" w:hAnsi="Arial" w:cs="Arial"/>
          <w:sz w:val="22"/>
          <w:szCs w:val="22"/>
          <w:lang w:val="it-IT"/>
        </w:rPr>
        <w:t>Vëmendja jonë i kushtohet Ballkanit Perëndimor vetëm kur është fjala për konflikte të armatosura. Së shpejti mund të kemi një rikthim të këtyre konflikteve. Duke pasur parasysh tensionet etnike në Bosnje dhe Hercegovinë, Maqedoni, si edhe tensionet ndërmjet serbëve dhe shqiptarëve të Kosovës, shpërthimi i një lufte civile është më se i mundshëm.</w:t>
      </w:r>
    </w:p>
    <w:p w:rsidR="006C5E0E" w:rsidRPr="008757E4" w:rsidRDefault="006C5E0E" w:rsidP="006C5E0E">
      <w:pPr>
        <w:pStyle w:val="yiv1745681185msonormal"/>
        <w:shd w:val="clear" w:color="auto" w:fill="FFFFFF"/>
        <w:spacing w:before="0" w:beforeAutospacing="0" w:after="0" w:afterAutospacing="0"/>
        <w:jc w:val="both"/>
        <w:rPr>
          <w:rFonts w:ascii="Arial" w:hAnsi="Arial" w:cs="Arial"/>
          <w:sz w:val="22"/>
          <w:szCs w:val="22"/>
          <w:lang w:val="it-IT"/>
        </w:rPr>
      </w:pPr>
      <w:r w:rsidRPr="008757E4">
        <w:rPr>
          <w:rFonts w:ascii="Arial" w:hAnsi="Arial" w:cs="Arial"/>
          <w:sz w:val="22"/>
          <w:szCs w:val="22"/>
          <w:lang w:val="it-IT"/>
        </w:rPr>
        <w:t xml:space="preserve">Akoma më kërcënuese janë tensionet sociale. Adoleshentët dhe të rinjtë, të rritur pas luftës civile e konsiderojnë veten e tyre si një “brez i humbur“. Rinia është në dijeni të mirëqënies në Evropë, por në vendin e saj ajo nuk sheh asnjë perspektivë. Shkalla e papunësisë në radhët e të rinjve në Ballkanin Perëndimor i kalon 50%. Shumë të diplomuar të rinj nuk mund të punojnë në profesionet e tyre, por bëjnë punë të tjera të përkohshme, ndërsa mendjet e ndritura emigrojnë sapo t’u jepet mundësia. </w:t>
      </w:r>
    </w:p>
    <w:p w:rsidR="006C5E0E" w:rsidRPr="008757E4" w:rsidRDefault="006C5E0E" w:rsidP="006C5E0E">
      <w:pPr>
        <w:pStyle w:val="yiv1745681185msonormal"/>
        <w:shd w:val="clear" w:color="auto" w:fill="FFFFFF"/>
        <w:spacing w:before="0" w:beforeAutospacing="0" w:after="0" w:afterAutospacing="0"/>
        <w:jc w:val="both"/>
        <w:rPr>
          <w:rFonts w:ascii="Arial" w:hAnsi="Arial" w:cs="Arial"/>
          <w:sz w:val="22"/>
          <w:szCs w:val="22"/>
          <w:lang w:val="it-IT"/>
        </w:rPr>
      </w:pPr>
      <w:r w:rsidRPr="008757E4">
        <w:rPr>
          <w:rFonts w:ascii="Arial" w:hAnsi="Arial" w:cs="Arial"/>
          <w:sz w:val="22"/>
          <w:szCs w:val="22"/>
          <w:lang w:val="it-IT"/>
        </w:rPr>
        <w:t xml:space="preserve">Kriza nuk duhet të jetë një justifikim: BE-ja duhet të rikthehet përsëri fuqishëm në Ballkanin Perëndimor dhe të kontribuojë për vendosjen e një paqeje të qëndrueshme. Integrimi i Ballkanit Perëndimor do të funksionojë vetëm atëherë kur të mbështetet nga popullata - në të dyja anët. Por shumë shpesh premtimet mbi integrimin janë vënë në pikëpyetje. Besimi i vendeve të Ballkanit Perëndimor në një perspektivë evropiane është ulur në këto vitet e </w:t>
      </w:r>
      <w:r w:rsidRPr="008757E4">
        <w:rPr>
          <w:rFonts w:ascii="Arial" w:hAnsi="Arial" w:cs="Arial"/>
          <w:sz w:val="22"/>
          <w:szCs w:val="22"/>
          <w:lang w:val="it-IT"/>
        </w:rPr>
        <w:lastRenderedPageBreak/>
        <w:t>fundit. Ne duhet ta rivendosim këtë besim nëpërmjet negociatave të ndershme dhe deklaratave të qarta!</w:t>
      </w:r>
    </w:p>
    <w:p w:rsidR="006C5E0E" w:rsidRPr="008757E4" w:rsidRDefault="006C5E0E" w:rsidP="006C5E0E">
      <w:pPr>
        <w:pStyle w:val="yiv1745681185msonormal"/>
        <w:shd w:val="clear" w:color="auto" w:fill="FFFFFF"/>
        <w:spacing w:before="0" w:beforeAutospacing="0" w:after="0" w:afterAutospacing="0"/>
        <w:jc w:val="both"/>
        <w:rPr>
          <w:rFonts w:ascii="Arial" w:hAnsi="Arial" w:cs="Arial"/>
          <w:sz w:val="22"/>
          <w:szCs w:val="22"/>
          <w:lang w:val="it-IT"/>
        </w:rPr>
      </w:pPr>
      <w:r w:rsidRPr="008757E4">
        <w:rPr>
          <w:rFonts w:ascii="Arial" w:hAnsi="Arial" w:cs="Arial"/>
          <w:sz w:val="22"/>
          <w:szCs w:val="22"/>
          <w:lang w:val="it-IT"/>
        </w:rPr>
        <w:t>Në programin e tij zgjedhor për zgjedhjet evropiane Unioni Kristiandemokrat (CDU) mbështeste idenë e “një faze konsolidimi, ku forcimi i identitetit dhe institucioneve të Bashkimit Evropian kishte përparësi përkundrejt idesë së zgjerimit të mëtejshëm të BE-së“. Kristian-Demokratët bëjnë fushatë të solidaritetit evropian dhe e vendosin besueshmërinë e BE-së në diskutim: Edhe në rastet, kur një shtet i përmbush të gjitha kriteret e përcaktuara për anëtarësimin në BE, ai nuk mund të jetë i sigurt, nëse vërtet do t’i lejohet të bëhet pjesë e BE-së. Për fat politika e Unionit Kristian-Demokrat në realitet është ndryshe nga ajo e prezantuar në programin e saj zgjedhor. Kancelarja gjermane Angela Merkel miratoi në dhjetor 2009 fillimin e negociatave me Maqedoninë dhe ra dakord për dhënien e statusit të vendit kandidat për Malin e Zi (2010) dhe për Serbinë (2012). Megjithatë shumë njerëz në Ballkanin Perëndimor pyesin veten e tyre: Sa e sigurt është perspektiva jonë evropiane? Si pasojë e kësaj pasigurie reformat në shumë vende të Ballkanit Perëndimor nuk janë adresuar me vendosmërinë e nevojshme. Në këtë mënyrë ne jemi duke rrezikuar modernizimin e shteteve në Ballkanit Perëndimor.</w:t>
      </w:r>
    </w:p>
    <w:p w:rsidR="006C5E0E" w:rsidRPr="008757E4" w:rsidRDefault="006C5E0E" w:rsidP="006C5E0E">
      <w:pPr>
        <w:pStyle w:val="yiv1745681185msonormal"/>
        <w:shd w:val="clear" w:color="auto" w:fill="FFFFFF"/>
        <w:spacing w:before="0" w:after="0"/>
        <w:jc w:val="both"/>
        <w:rPr>
          <w:rFonts w:ascii="Arial" w:hAnsi="Arial" w:cs="Arial"/>
          <w:b/>
          <w:sz w:val="22"/>
          <w:szCs w:val="22"/>
          <w:lang w:val="it-IT"/>
        </w:rPr>
      </w:pPr>
      <w:r w:rsidRPr="008757E4">
        <w:rPr>
          <w:rFonts w:ascii="Arial" w:hAnsi="Arial" w:cs="Arial"/>
          <w:b/>
          <w:sz w:val="22"/>
          <w:szCs w:val="22"/>
          <w:lang w:val="it-IT"/>
        </w:rPr>
        <w:t>Një proces integrimi i tillë nuk duket i besueshëm</w:t>
      </w:r>
    </w:p>
    <w:p w:rsidR="006C5E0E" w:rsidRPr="008757E4" w:rsidRDefault="006C5E0E" w:rsidP="006C5E0E">
      <w:pPr>
        <w:pStyle w:val="yiv1745681185msonormal"/>
        <w:shd w:val="clear" w:color="auto" w:fill="FFFFFF"/>
        <w:spacing w:before="0" w:beforeAutospacing="0" w:after="0" w:afterAutospacing="0"/>
        <w:jc w:val="both"/>
        <w:rPr>
          <w:rFonts w:ascii="Arial" w:hAnsi="Arial" w:cs="Arial"/>
          <w:sz w:val="22"/>
          <w:szCs w:val="22"/>
          <w:lang w:val="it-IT"/>
        </w:rPr>
      </w:pPr>
      <w:r w:rsidRPr="008757E4">
        <w:rPr>
          <w:rFonts w:ascii="Arial" w:hAnsi="Arial" w:cs="Arial"/>
          <w:sz w:val="22"/>
          <w:szCs w:val="22"/>
          <w:lang w:val="it-IT"/>
        </w:rPr>
        <w:t xml:space="preserve">Vendimi i marrë në 2004 për të pranuar njëkohësisht 10 vende si edhe vendimi i dy viteve më vonë për pranimin e Rumanisë dhe Bullgarisë, megjithëse nuk i kishin përmbushur kriteret e pranimit në kohën kur u pranuan, ishin vendime politike. Hedhja e këtij hapi përcaktohet sot si e nxituar për shkak të rinegociatave të vështira. Në të ardhmen do të pranohen vetëm vende, të cilat i përmbushin të gjitha kriteret, gjë që në rastin e Kroacisë çoi në rritjen e kohëzgjatjes së negociatave. Favorizimi i dikurshëm, politikisht i motivuar është shndërruar sot në diskriminim politikisht të motivuar: Shtete anëtare të veçanta i lejojnë vetes vendosjen e kushteve specifike. Fillimisht ishte Greqia, e cila në 2009 si pasojë e mosmarrëveshjeve për çështjen e emrit </w:t>
      </w:r>
      <w:r w:rsidRPr="008757E4">
        <w:rPr>
          <w:rFonts w:ascii="Arial" w:hAnsi="Arial" w:cs="Arial"/>
          <w:sz w:val="22"/>
          <w:szCs w:val="22"/>
          <w:lang w:val="it-IT"/>
        </w:rPr>
        <w:lastRenderedPageBreak/>
        <w:t>përdori të drejtën e vetos kundër negociatave për anëtarësim me Maqedoninë. Në dhjetor 2011 ishte Angela Merkel ajo që i vonoi Serbisë marrjen e statusit të vendit kandidat. Më vonë ishin Rumania dhe Bullgaria që vendosën statusin ligjor të minoriteteve të tyre në Serbi si kriter pranimi. Një proces anëtarësimi i tillë nuk duket i besueshëm.</w:t>
      </w:r>
    </w:p>
    <w:p w:rsidR="006C5E0E" w:rsidRPr="008757E4" w:rsidRDefault="006C5E0E" w:rsidP="006C5E0E">
      <w:pPr>
        <w:pStyle w:val="yiv1745681185msonormal"/>
        <w:shd w:val="clear" w:color="auto" w:fill="FFFFFF"/>
        <w:spacing w:before="0" w:beforeAutospacing="0" w:after="0" w:afterAutospacing="0"/>
        <w:jc w:val="both"/>
        <w:rPr>
          <w:rFonts w:ascii="Arial" w:hAnsi="Arial" w:cs="Arial"/>
          <w:sz w:val="22"/>
          <w:szCs w:val="22"/>
          <w:lang w:val="it-IT"/>
        </w:rPr>
      </w:pPr>
      <w:r w:rsidRPr="008757E4">
        <w:rPr>
          <w:rFonts w:ascii="Arial" w:hAnsi="Arial" w:cs="Arial"/>
          <w:sz w:val="22"/>
          <w:szCs w:val="22"/>
          <w:lang w:val="it-IT"/>
        </w:rPr>
        <w:t xml:space="preserve">Për acarime shërbejnë edhe kriteret që iu vendosen vendeve kandidate, në një kohë kur të njëjtat kritere nuk ndiqen nga vetë vendet anëtare. Një rast i tillë është ai i presidentit francez Nicolas Sarkozy me dëbimin në masë të romëve, veprim ky në kundërshtim me te Drejtën Evropiane. Në një kohë kur BE-ja propagandon Good Governance, kryeminstri italian mund të qeveriste i pashqetësuar. Shembuj të tjerë janë politika buxhetore në Greqi, censura e mediave në Hungari si edhe marrja pjesë në qeverisje e populistëve të djathtë në Danimarkë, Hollandë dhe Itali. Kredibiliteti i BE-së ka vuajtur në vitet e fundit edhe për shkak të kësaj. Efekti demokratizues dhe stabilizues i afrimit, dikur një </w:t>
      </w:r>
      <w:r w:rsidRPr="008757E4">
        <w:rPr>
          <w:rFonts w:ascii="Arial" w:hAnsi="Arial" w:cs="Arial"/>
          <w:i/>
          <w:sz w:val="22"/>
          <w:szCs w:val="22"/>
          <w:lang w:val="it-IT"/>
        </w:rPr>
        <w:t xml:space="preserve">soft power </w:t>
      </w:r>
      <w:r w:rsidRPr="008757E4">
        <w:rPr>
          <w:rFonts w:ascii="Arial" w:hAnsi="Arial" w:cs="Arial"/>
          <w:sz w:val="22"/>
          <w:szCs w:val="22"/>
          <w:lang w:val="it-IT"/>
        </w:rPr>
        <w:t xml:space="preserve">shumë efektiv, është dobësuar në mënyrë të dukshme. Numri i atyre që mbështesin integrimin në BE në vendet e Ballkanit Perëndimor ka rënë. </w:t>
      </w:r>
    </w:p>
    <w:p w:rsidR="006C5E0E" w:rsidRPr="008757E4" w:rsidRDefault="006C5E0E" w:rsidP="006C5E0E">
      <w:pPr>
        <w:pStyle w:val="yiv1745681185msonormal"/>
        <w:shd w:val="clear" w:color="auto" w:fill="FFFFFF"/>
        <w:spacing w:before="0" w:beforeAutospacing="0" w:after="0" w:afterAutospacing="0"/>
        <w:jc w:val="both"/>
        <w:rPr>
          <w:rFonts w:ascii="Arial" w:hAnsi="Arial" w:cs="Arial"/>
          <w:sz w:val="22"/>
          <w:szCs w:val="22"/>
          <w:lang w:val="it-IT"/>
        </w:rPr>
      </w:pPr>
      <w:r w:rsidRPr="008757E4">
        <w:rPr>
          <w:rFonts w:ascii="Arial" w:hAnsi="Arial" w:cs="Arial"/>
          <w:sz w:val="22"/>
          <w:szCs w:val="22"/>
          <w:lang w:val="it-IT"/>
        </w:rPr>
        <w:t>Për këto arsye Këshilli i Evropës duhet të demonstrojë vullnetin e tij për pranimet dhe të artikulojë një deklaratë të qartë mbi perspektivën integruese të Ballkanit Perëndimor. Gjermanisë do t’i shkonte shumë për shtat të ndërmerrte këtë iniciativë, pasi qeveria jonë ka qenë shkaktare e shumë acarimeve.</w:t>
      </w:r>
    </w:p>
    <w:p w:rsidR="006C5E0E" w:rsidRPr="008757E4" w:rsidRDefault="006C5E0E" w:rsidP="006C5E0E">
      <w:pPr>
        <w:pStyle w:val="yiv1745681185msonormal"/>
        <w:shd w:val="clear" w:color="auto" w:fill="FFFFFF"/>
        <w:spacing w:before="0" w:beforeAutospacing="0" w:after="0" w:afterAutospacing="0"/>
        <w:jc w:val="both"/>
        <w:rPr>
          <w:rFonts w:ascii="Arial" w:hAnsi="Arial" w:cs="Arial"/>
          <w:sz w:val="22"/>
          <w:szCs w:val="22"/>
          <w:lang w:val="it-IT"/>
        </w:rPr>
      </w:pPr>
      <w:r w:rsidRPr="008757E4">
        <w:rPr>
          <w:rFonts w:ascii="Arial" w:hAnsi="Arial" w:cs="Arial"/>
          <w:sz w:val="22"/>
          <w:szCs w:val="22"/>
          <w:lang w:val="it-IT"/>
        </w:rPr>
        <w:t xml:space="preserve">Përveç kësaj, procesi i integrimit duhet të strukturohet në mënyrë më transparente. Komisioneri për zgjerim Stefan Füle po përpiqet për këtë, por është Këshili i Evropës ai që do të duhej të parashtronte direktivat, në mënyrë që të neutralizonte kushtet shtesë për shtete të veçanta. Kriteret objektivisht të matshme mund të ishin një zgjidhje. Përshtypja se po matet me dy standarde, mund të kundërshtohet me vendosmëri, në qoftë se qeverisja e keqe, korrupsioni, populizmi i djathtë dhe nacionalizmi nuk do të identifikohen si probleme specifike të rajonit të Ballkanit Perëndimor, por si sfida mbarëevropiane. </w:t>
      </w:r>
    </w:p>
    <w:p w:rsidR="006C5E0E" w:rsidRPr="008757E4" w:rsidRDefault="006C5E0E" w:rsidP="006C5E0E">
      <w:pPr>
        <w:pStyle w:val="yiv1745681185msonormal"/>
        <w:shd w:val="clear" w:color="auto" w:fill="FFFFFF"/>
        <w:spacing w:before="0" w:beforeAutospacing="0" w:after="0" w:afterAutospacing="0"/>
        <w:jc w:val="both"/>
        <w:rPr>
          <w:rFonts w:ascii="Arial" w:hAnsi="Arial" w:cs="Arial"/>
          <w:sz w:val="22"/>
          <w:szCs w:val="22"/>
          <w:lang w:val="it-IT"/>
        </w:rPr>
      </w:pPr>
      <w:r w:rsidRPr="008757E4">
        <w:rPr>
          <w:rFonts w:ascii="Arial" w:hAnsi="Arial" w:cs="Arial"/>
          <w:sz w:val="22"/>
          <w:szCs w:val="22"/>
          <w:lang w:val="it-IT"/>
        </w:rPr>
        <w:t xml:space="preserve">Për miratimin e popullatës evropiane mbi integrimin e Ballkanit Perëndimor është relevante, ndër të tjera, edhe mënyra e përdorimit të fondeve të BE-së të akorduara për rajonin. Me gjithë mbështetjen vjetore </w:t>
      </w:r>
      <w:r w:rsidRPr="008757E4">
        <w:rPr>
          <w:rFonts w:ascii="Arial" w:hAnsi="Arial" w:cs="Arial"/>
          <w:sz w:val="22"/>
          <w:szCs w:val="22"/>
          <w:lang w:val="it-IT"/>
        </w:rPr>
        <w:lastRenderedPageBreak/>
        <w:t>në shuma shumëmiliardëshe zhvillimi në Ballkanin Perëndimor ka ngelur në vend. Gjykata Evropiane e Auditorëve shqyrtoi në 2009 disa projekte të financuara nga BE-ja dhe vuri re, që pjesa më e madhe e tyre ishin të paqëndrueshme. Në planifikimin e projekteve mungon shpesh një plan mirëmbajtjeje, përfituesit përfshihen shumë pak në planifikim ose projektet nuk kontribuojnë në ndryshimet institucionale në vendet e destinacionit. Me sa duket BE-ja nuk vepron me aq profesionalizëm me paratë e taksapaguesve evropianë. Megjithatë kjo është vetëm njëra anë e medaljes. Gjykata e Auditorëve raportonte se vendet e destinacionit nuk iu përmbahen detyrimeve në projektet e implementuara së bashku.</w:t>
      </w:r>
    </w:p>
    <w:p w:rsidR="006C5E0E" w:rsidRPr="008757E4" w:rsidRDefault="006C5E0E" w:rsidP="006C5E0E">
      <w:pPr>
        <w:pStyle w:val="yiv1745681185msonormal"/>
        <w:shd w:val="clear" w:color="auto" w:fill="FFFFFF"/>
        <w:spacing w:before="0" w:after="0"/>
        <w:jc w:val="both"/>
        <w:rPr>
          <w:rFonts w:ascii="Arial" w:hAnsi="Arial" w:cs="Arial"/>
          <w:b/>
          <w:sz w:val="22"/>
          <w:szCs w:val="22"/>
          <w:lang w:val="it-IT"/>
        </w:rPr>
      </w:pPr>
      <w:r w:rsidRPr="008757E4">
        <w:rPr>
          <w:rFonts w:ascii="Arial" w:hAnsi="Arial" w:cs="Arial"/>
          <w:b/>
          <w:sz w:val="22"/>
          <w:szCs w:val="22"/>
          <w:lang w:val="it-IT"/>
        </w:rPr>
        <w:t>Dhuna etnike është akoma e mundshme</w:t>
      </w:r>
    </w:p>
    <w:p w:rsidR="006C5E0E" w:rsidRPr="008757E4" w:rsidRDefault="006C5E0E" w:rsidP="006C5E0E">
      <w:pPr>
        <w:pStyle w:val="yiv1745681185msonormal"/>
        <w:shd w:val="clear" w:color="auto" w:fill="FFFFFF"/>
        <w:spacing w:before="0" w:beforeAutospacing="0" w:after="0" w:afterAutospacing="0"/>
        <w:jc w:val="both"/>
        <w:rPr>
          <w:rFonts w:ascii="Arial" w:hAnsi="Arial" w:cs="Arial"/>
          <w:sz w:val="22"/>
          <w:szCs w:val="22"/>
          <w:lang w:val="it-IT"/>
        </w:rPr>
      </w:pPr>
      <w:r w:rsidRPr="008757E4">
        <w:rPr>
          <w:rFonts w:ascii="Arial" w:hAnsi="Arial" w:cs="Arial"/>
          <w:sz w:val="22"/>
          <w:szCs w:val="22"/>
          <w:lang w:val="it-IT"/>
        </w:rPr>
        <w:t>Ndihmat buxhetore direkte të BE-së për buxhetet e vendeve kandidate kontrollohen akoma me më shumë vështirësi se sa implementimi i projekteve. Një shembull për këtë është Krocia ku vetëm nëpërmjet implementimit të kuadrit ligjor të BE-së u bë i mundur zbulimi i lidhjeve korruptive të qeverisë Sanader. Unë natyrisht shpresoj, që sistemi i korrupsionit Sanader të jetë një rast i izoluar në Ballkanin Perëndimor. Megjithatë ne duhet të rikonsiderojmë edhe një herë nëse ndihma buxhetore është në thelb gjithmonë një instrument i dobishëm, nëse garantimi i saj duhet lidhur me kompetencat e gjera të Zyrës Evropiane për Luftimin e Mashtrimit (OLAF) ose nëse ngritja e agjencive kombëtare efektive antikorrupsion do të duhej të vendosej në fillim të procesit të integrimit.</w:t>
      </w:r>
    </w:p>
    <w:p w:rsidR="006C5E0E" w:rsidRPr="008757E4" w:rsidRDefault="006C5E0E" w:rsidP="006C5E0E">
      <w:pPr>
        <w:pStyle w:val="yiv1745681185msonormal"/>
        <w:shd w:val="clear" w:color="auto" w:fill="FFFFFF"/>
        <w:spacing w:before="0" w:beforeAutospacing="0" w:after="0" w:afterAutospacing="0"/>
        <w:jc w:val="both"/>
        <w:rPr>
          <w:rFonts w:ascii="Arial" w:hAnsi="Arial" w:cs="Arial"/>
          <w:sz w:val="22"/>
          <w:szCs w:val="22"/>
          <w:lang w:val="it-IT"/>
        </w:rPr>
      </w:pPr>
      <w:r w:rsidRPr="008757E4">
        <w:rPr>
          <w:rFonts w:ascii="Arial" w:hAnsi="Arial" w:cs="Arial"/>
          <w:sz w:val="22"/>
          <w:szCs w:val="22"/>
          <w:lang w:val="it-IT"/>
        </w:rPr>
        <w:t xml:space="preserve">Një faktor tjetër jo pak i rëndësishëm për sa i përket shpenzimeve janë misionet ushtarake dhe ato të vendosjes së shtetit të së drejtës: Në Kosovë misioni ushtarak nën drejtimin e NATO-s, KFOR dhe </w:t>
      </w:r>
      <w:r w:rsidRPr="008757E4">
        <w:rPr>
          <w:rFonts w:ascii="Arial" w:hAnsi="Arial" w:cs="Arial"/>
          <w:sz w:val="22"/>
          <w:szCs w:val="22"/>
          <w:shd w:val="clear" w:color="auto" w:fill="FFFFFF"/>
          <w:lang w:val="it-IT"/>
        </w:rPr>
        <w:t>Misioni Evropian për Sundimin e Ligjit EULEX; Në Bosnj</w:t>
      </w:r>
      <w:r w:rsidRPr="008757E4">
        <w:rPr>
          <w:rFonts w:ascii="Arial" w:hAnsi="Arial" w:cs="Arial"/>
          <w:sz w:val="22"/>
          <w:szCs w:val="22"/>
          <w:lang w:val="it-IT"/>
        </w:rPr>
        <w:t>ë-</w:t>
      </w:r>
      <w:r w:rsidRPr="008757E4">
        <w:rPr>
          <w:rFonts w:ascii="Arial" w:hAnsi="Arial" w:cs="Arial"/>
          <w:sz w:val="22"/>
          <w:szCs w:val="22"/>
          <w:shd w:val="clear" w:color="auto" w:fill="FFFFFF"/>
          <w:lang w:val="it-IT"/>
        </w:rPr>
        <w:t xml:space="preserve">Hercegovinë operacionet Althea (karakter ushtarak) dhe EUPM (karakter policor), të dyja nën përgjegjësinë e BE-së. Këtyre iu shtohen </w:t>
      </w:r>
      <w:r w:rsidRPr="008757E4">
        <w:rPr>
          <w:rFonts w:ascii="Arial" w:hAnsi="Arial" w:cs="Arial"/>
          <w:sz w:val="22"/>
          <w:szCs w:val="22"/>
          <w:lang w:val="it-IT"/>
        </w:rPr>
        <w:t>Misioni i Administratës së Përkohshme të Kombeve të Bashkuara në Kosovë</w:t>
      </w:r>
      <w:r w:rsidRPr="008757E4">
        <w:rPr>
          <w:rFonts w:ascii="Arial" w:hAnsi="Arial" w:cs="Arial"/>
          <w:sz w:val="22"/>
          <w:szCs w:val="22"/>
          <w:shd w:val="clear" w:color="auto" w:fill="FFFFFF"/>
          <w:lang w:val="it-IT"/>
        </w:rPr>
        <w:t xml:space="preserve"> (UNMIK) dhe Zyra e Përfaqësuesit të Lartë të Kombeve të Bashkuara në Bosnj</w:t>
      </w:r>
      <w:r w:rsidRPr="008757E4">
        <w:rPr>
          <w:rFonts w:ascii="Arial" w:hAnsi="Arial" w:cs="Arial"/>
          <w:sz w:val="22"/>
          <w:szCs w:val="22"/>
          <w:lang w:val="it-IT"/>
        </w:rPr>
        <w:t>ë-</w:t>
      </w:r>
      <w:r w:rsidRPr="008757E4">
        <w:rPr>
          <w:rFonts w:ascii="Arial" w:hAnsi="Arial" w:cs="Arial"/>
          <w:sz w:val="22"/>
          <w:szCs w:val="22"/>
          <w:shd w:val="clear" w:color="auto" w:fill="FFFFFF"/>
          <w:lang w:val="it-IT"/>
        </w:rPr>
        <w:t xml:space="preserve">Hercegovinë (OHR). </w:t>
      </w:r>
      <w:r w:rsidRPr="008757E4">
        <w:rPr>
          <w:rFonts w:ascii="Arial" w:hAnsi="Arial" w:cs="Arial"/>
          <w:sz w:val="22"/>
          <w:szCs w:val="22"/>
          <w:lang w:val="it-IT"/>
        </w:rPr>
        <w:t xml:space="preserve">Vetëm angazhimi i ushtrisë gjermane (Bundeswehr) në misionin e KFOR </w:t>
      </w:r>
      <w:r w:rsidRPr="008757E4">
        <w:rPr>
          <w:rFonts w:ascii="Arial" w:hAnsi="Arial" w:cs="Arial"/>
          <w:sz w:val="22"/>
          <w:szCs w:val="22"/>
          <w:lang w:val="it-IT"/>
        </w:rPr>
        <w:lastRenderedPageBreak/>
        <w:t xml:space="preserve">i kushton buxhetit gjerman miliona euro çdo vit. Bundestag-u (Parlamenti Gjerman) ka miratuar rregullisht me një shumicë të konsiderueshme zgjatjen e misioneve, sepse pavarësisht angazhimit shumëvjeçar situata në të dyja vendet nuk e lejon largimin e tyre. Gjithashtu edhe angazhimi i Kombeve të Bashkuara është në të dyja rastet jetik. Diskutimet mbi shpërbërjen e Zyrës së </w:t>
      </w:r>
      <w:r w:rsidRPr="008757E4">
        <w:rPr>
          <w:rFonts w:ascii="Arial" w:hAnsi="Arial" w:cs="Arial"/>
          <w:sz w:val="22"/>
          <w:szCs w:val="22"/>
          <w:shd w:val="clear" w:color="auto" w:fill="FFFFFF"/>
          <w:lang w:val="it-IT"/>
        </w:rPr>
        <w:t>Përfaqësuesit të Lartë të Kombeve të Bashkuara në Bosnj</w:t>
      </w:r>
      <w:r w:rsidRPr="008757E4">
        <w:rPr>
          <w:rFonts w:ascii="Arial" w:hAnsi="Arial" w:cs="Arial"/>
          <w:sz w:val="22"/>
          <w:szCs w:val="22"/>
          <w:lang w:val="it-IT"/>
        </w:rPr>
        <w:t>ë</w:t>
      </w:r>
      <w:r w:rsidRPr="008757E4">
        <w:rPr>
          <w:rFonts w:ascii="Arial" w:hAnsi="Arial" w:cs="Arial"/>
          <w:sz w:val="22"/>
          <w:szCs w:val="22"/>
          <w:shd w:val="clear" w:color="auto" w:fill="FFFFFF"/>
          <w:lang w:val="it-IT"/>
        </w:rPr>
        <w:t>-Hercegovinë</w:t>
      </w:r>
      <w:r w:rsidRPr="008757E4">
        <w:rPr>
          <w:rFonts w:ascii="Arial" w:hAnsi="Arial" w:cs="Arial"/>
          <w:sz w:val="22"/>
          <w:szCs w:val="22"/>
          <w:lang w:val="it-IT"/>
        </w:rPr>
        <w:t xml:space="preserve"> janë të papërgjegjshme dhe dobësojnë pozitat e kësaj zyre. Tensionet etnike të atjeshme mund të degjenerojnë përsëri në dhunë. Është e qartë që misionet do të mund të përmbyllen vetëm atëherë kur integrimi Evropian të ketë avancuar aq shumë, saqë nëpërmjet negociatave të pranimit të formohen shtete të qëndrueshme të së drejtës. Për këtë arsye një integrim i shpejtë evropian i Ballkanit Perëndimor është në interes edhe të taksapaguesve evropianë.</w:t>
      </w:r>
    </w:p>
    <w:p w:rsidR="006C5E0E" w:rsidRPr="008757E4" w:rsidRDefault="006C5E0E" w:rsidP="006C5E0E">
      <w:pPr>
        <w:pStyle w:val="yiv1745681185msonormal"/>
        <w:shd w:val="clear" w:color="auto" w:fill="FFFFFF"/>
        <w:spacing w:before="0" w:beforeAutospacing="0" w:after="0" w:afterAutospacing="0"/>
        <w:jc w:val="both"/>
        <w:rPr>
          <w:rFonts w:ascii="Arial" w:hAnsi="Arial" w:cs="Arial"/>
          <w:sz w:val="22"/>
          <w:szCs w:val="22"/>
          <w:lang w:val="it-IT"/>
        </w:rPr>
      </w:pPr>
      <w:r w:rsidRPr="008757E4">
        <w:rPr>
          <w:rFonts w:ascii="Arial" w:hAnsi="Arial" w:cs="Arial"/>
          <w:sz w:val="22"/>
          <w:szCs w:val="22"/>
          <w:lang w:val="it-IT"/>
        </w:rPr>
        <w:t>Bashkimi Evropian do të bënte mirë të promovonte besimin në procesin e integrimit si në vendet e BE-së, ashtu edhe në ato të Ballkanit Perëndimor. Një kontribut në këtë drejtim mund të jepnin edhe propozimet për një luftë më efektive kundër korrupsionit, për një përdorim më të mirë të fondeve të BE-së si edhe për më shumë transparencë në procesin e integrimit. E rëndësishme është gjithashtu, që proceset integruese të mos shtyhen  në afate të stërzgjatura, por të ecin me shpejt.</w:t>
      </w:r>
    </w:p>
    <w:p w:rsidR="006C5E0E" w:rsidRPr="008757E4" w:rsidRDefault="006C5E0E" w:rsidP="006C5E0E">
      <w:pPr>
        <w:pStyle w:val="yiv1745681185msonormal"/>
        <w:shd w:val="clear" w:color="auto" w:fill="FFFFFF"/>
        <w:spacing w:before="0" w:beforeAutospacing="0" w:after="0" w:afterAutospacing="0"/>
        <w:jc w:val="both"/>
        <w:rPr>
          <w:rFonts w:ascii="Arial" w:hAnsi="Arial" w:cs="Arial"/>
          <w:sz w:val="22"/>
          <w:szCs w:val="22"/>
          <w:lang w:val="it-IT"/>
        </w:rPr>
      </w:pPr>
      <w:r w:rsidRPr="008757E4">
        <w:rPr>
          <w:rFonts w:ascii="Arial" w:hAnsi="Arial" w:cs="Arial"/>
          <w:sz w:val="22"/>
          <w:szCs w:val="22"/>
          <w:lang w:val="it-IT"/>
        </w:rPr>
        <w:t xml:space="preserve">Një propozim për përshpejtimin e procesit të integrimit do të ishte edhe vendosja në fillim të negociatave e kapitullit 23 „Drejtësia dhe të Drejtat Themelore“ dhe kapitullit 24 „Drejtësia, Liria dhe Siguria“. Kapitulli 23 u negociua për herë të parë me Kroacinë dhe përfshinte kërkesat për një drejtësi të pavarur dhe efiçente si edhe luftimin e korrupsionit; me kapitullin 24 adresohet çështja e krimit të organizuar. Nëpërmjet kësaj do të krijohet baza për një Shtet të së Drejtës dhe për një trajtim më të shpejtë të të gjithë kapitujve të tjerë. Unë jam i bindur, që këto ishin për Kroacinë kapitujt vendimtarë në procesin e negociatave. Ndikimi i tyre në rigjenerimin social dhe ndryshimin e mentalitetit ishte aq i dukshën, saqe dënimi i kryeministrit të atëhershëm Ivo Sanader u mbështet madje edhe nga pasardhësja dhe shoqja e tij politike Jadranka Kosor. Kroacia e arriti Shtetin e saj të së Drejtës dhe e kapërceu nacionalizmin ethno-religjioz. Për rrjedhojë </w:t>
      </w:r>
      <w:r w:rsidRPr="008757E4">
        <w:rPr>
          <w:rFonts w:ascii="Arial" w:hAnsi="Arial" w:cs="Arial"/>
          <w:sz w:val="22"/>
          <w:szCs w:val="22"/>
          <w:lang w:val="it-IT"/>
        </w:rPr>
        <w:lastRenderedPageBreak/>
        <w:t>Komisioni i Bashkimit Evropian vendosi që në negociatat me Malin e Zi dhe Maqedoninë kapitujt 23 dhe 24 të negociohen në fillim dhe jo në fund të procesit.</w:t>
      </w:r>
    </w:p>
    <w:p w:rsidR="006C5E0E" w:rsidRPr="008757E4" w:rsidRDefault="006C5E0E" w:rsidP="006C5E0E">
      <w:pPr>
        <w:pStyle w:val="yiv1745681185msonormal"/>
        <w:shd w:val="clear" w:color="auto" w:fill="FFFFFF"/>
        <w:jc w:val="both"/>
        <w:rPr>
          <w:rFonts w:ascii="Arial" w:hAnsi="Arial" w:cs="Arial"/>
          <w:sz w:val="22"/>
          <w:szCs w:val="22"/>
          <w:lang w:val="it-IT"/>
        </w:rPr>
      </w:pPr>
      <w:r w:rsidRPr="008757E4">
        <w:rPr>
          <w:rFonts w:ascii="Arial" w:hAnsi="Arial" w:cs="Arial"/>
          <w:b/>
          <w:sz w:val="22"/>
          <w:szCs w:val="22"/>
          <w:lang w:val="it-IT"/>
        </w:rPr>
        <w:t>Ballkani Perëndimor përbëhet nga shtete të vogla</w:t>
      </w:r>
    </w:p>
    <w:p w:rsidR="006C5E0E" w:rsidRPr="008757E4" w:rsidRDefault="006C5E0E" w:rsidP="006C5E0E">
      <w:pPr>
        <w:pStyle w:val="yiv1745681185msonormal"/>
        <w:shd w:val="clear" w:color="auto" w:fill="FFFFFF"/>
        <w:spacing w:before="0" w:beforeAutospacing="0" w:after="0" w:afterAutospacing="0"/>
        <w:jc w:val="both"/>
        <w:rPr>
          <w:rFonts w:ascii="Arial" w:hAnsi="Arial" w:cs="Arial"/>
          <w:sz w:val="22"/>
          <w:szCs w:val="22"/>
          <w:lang w:val="it-IT"/>
        </w:rPr>
      </w:pPr>
      <w:r w:rsidRPr="008757E4">
        <w:rPr>
          <w:rFonts w:ascii="Arial" w:hAnsi="Arial" w:cs="Arial"/>
          <w:sz w:val="22"/>
          <w:szCs w:val="22"/>
          <w:lang w:val="it-IT"/>
        </w:rPr>
        <w:t>Kjo mund të jetë vetëm një fazë kalimtare. Pasi është njohur domosdoshmëria e trajtimit sa më të hershëm të të dy kapitujve, do të ishte llogjike që trajtimi i tyre të fillonte përpara nisjes së negociatave për anëtarësim. Ata do të mund të trajtoheshin menjëherë pas aplikimit për anëtarësim në formën e negociatave para-anëtarësuese, të cilat do të kontribuonin në futjen sa më të shpejtë të vendit kandidat në proceset modernizuese. Nisja dhe ecuria e negociatave për anëtarësim duhet të vijojë sa më shpejt të jetë e mundur në mënyrë të pavarur nga përfundimi i negociatave para-anëtarësuese. Bazuar mbi këtë llogjikë negociatat me Shqipërinë, Maqedoninë dhe Serbinë mbi artikujt 23 dhe 24 do të duhej të fillonin menjëherë.</w:t>
      </w:r>
    </w:p>
    <w:p w:rsidR="006C5E0E" w:rsidRPr="008757E4" w:rsidRDefault="006C5E0E" w:rsidP="006C5E0E">
      <w:pPr>
        <w:pStyle w:val="yiv1745681185msonormal"/>
        <w:shd w:val="clear" w:color="auto" w:fill="FFFFFF"/>
        <w:spacing w:before="0" w:beforeAutospacing="0" w:after="0" w:afterAutospacing="0"/>
        <w:jc w:val="both"/>
        <w:rPr>
          <w:rFonts w:ascii="Arial" w:hAnsi="Arial" w:cs="Arial"/>
          <w:sz w:val="22"/>
          <w:szCs w:val="22"/>
          <w:lang w:val="it-IT"/>
        </w:rPr>
      </w:pPr>
      <w:r w:rsidRPr="008757E4">
        <w:rPr>
          <w:rFonts w:ascii="Arial" w:hAnsi="Arial" w:cs="Arial"/>
          <w:sz w:val="22"/>
          <w:szCs w:val="22"/>
          <w:lang w:val="it-IT"/>
        </w:rPr>
        <w:t>Integrimi sektorial është një tjetër mundësi për përshpejtimin e procesit të integrimit: Një vend i interesuar për t’u pranuar adapton vetë përpara fillimit të negociatave për anëtarësim kuadrin ligjor të BE-së në fusha të caktuara duke përmirësuar kështu edhe pozitat e tij në tregti dhe investime. Si shembull vlen të përmendet Bashkësia Evropiane për Energjinë e themeluar në 2006, ku krahas vendeve të Bashkimit Evropian marrin pjesë edhe shtete të Evropës Juglindore. Nëpërmjet Bashkësisë për Energjinë shtetet jo-anëtare të BE-së adaptojnë rregullat e tregut të përbashkët energjitik dhe sigurojnë rregulla transparente për investime. Një komunitet transporti dhe një hapësirë ajrore e përbashkët janë gjithashtu në formim. Ndjekja e mëtejshme e kritereve të domosdoshme për hyrjen në NATO nga pjesa më e madhe e vendeve do ta shpinte përpara procesin e integrimit në fushën e politikave të mbrojtjes. Fusha të tjera të mundshme të integrimit janë: sistemi arsimor, shkenca, lufta kundër kriminalitetit dhe korrupsionit dhe politika mjedisore. Me integrimin sektorial, një vend mund të provojë gatishmërinë e tij për t’u pranuar si edhe t’i qartësojë popullatës së tij avantazhet e integrimit evropian.</w:t>
      </w:r>
    </w:p>
    <w:p w:rsidR="006C5E0E" w:rsidRPr="008757E4" w:rsidRDefault="006C5E0E" w:rsidP="006C5E0E">
      <w:pPr>
        <w:pStyle w:val="yiv1745681185msonormal"/>
        <w:shd w:val="clear" w:color="auto" w:fill="FFFFFF"/>
        <w:spacing w:before="0" w:beforeAutospacing="0" w:after="0" w:afterAutospacing="0"/>
        <w:jc w:val="both"/>
        <w:rPr>
          <w:rFonts w:ascii="Arial" w:hAnsi="Arial" w:cs="Arial"/>
          <w:sz w:val="22"/>
          <w:szCs w:val="22"/>
          <w:lang w:val="sq-AL"/>
        </w:rPr>
      </w:pPr>
      <w:r w:rsidRPr="008757E4">
        <w:rPr>
          <w:rStyle w:val="hps"/>
          <w:rFonts w:ascii="Arial" w:hAnsi="Arial" w:cs="Arial"/>
          <w:sz w:val="22"/>
          <w:szCs w:val="22"/>
          <w:lang w:val="sq-AL"/>
        </w:rPr>
        <w:lastRenderedPageBreak/>
        <w:t>Edhe pse</w:t>
      </w:r>
      <w:r w:rsidRPr="008757E4">
        <w:rPr>
          <w:rFonts w:ascii="Arial" w:hAnsi="Arial" w:cs="Arial"/>
          <w:sz w:val="22"/>
          <w:szCs w:val="22"/>
          <w:lang w:val="sq-AL"/>
        </w:rPr>
        <w:t xml:space="preserve"> </w:t>
      </w:r>
      <w:r w:rsidRPr="008757E4">
        <w:rPr>
          <w:rStyle w:val="hps"/>
          <w:rFonts w:ascii="Arial" w:hAnsi="Arial" w:cs="Arial"/>
          <w:sz w:val="22"/>
          <w:szCs w:val="22"/>
          <w:lang w:val="sq-AL"/>
        </w:rPr>
        <w:t>e ardhmja</w:t>
      </w:r>
      <w:r w:rsidRPr="008757E4">
        <w:rPr>
          <w:rFonts w:ascii="Arial" w:hAnsi="Arial" w:cs="Arial"/>
          <w:sz w:val="22"/>
          <w:szCs w:val="22"/>
          <w:lang w:val="sq-AL"/>
        </w:rPr>
        <w:t xml:space="preserve"> </w:t>
      </w:r>
      <w:r w:rsidRPr="008757E4">
        <w:rPr>
          <w:rStyle w:val="hps"/>
          <w:rFonts w:ascii="Arial" w:hAnsi="Arial" w:cs="Arial"/>
          <w:sz w:val="22"/>
          <w:szCs w:val="22"/>
          <w:lang w:val="sq-AL"/>
        </w:rPr>
        <w:t>politike</w:t>
      </w:r>
      <w:r w:rsidRPr="008757E4">
        <w:rPr>
          <w:rFonts w:ascii="Arial" w:hAnsi="Arial" w:cs="Arial"/>
          <w:sz w:val="22"/>
          <w:szCs w:val="22"/>
          <w:lang w:val="sq-AL"/>
        </w:rPr>
        <w:t xml:space="preserve"> </w:t>
      </w:r>
      <w:r w:rsidRPr="008757E4">
        <w:rPr>
          <w:rStyle w:val="hps"/>
          <w:rFonts w:ascii="Arial" w:hAnsi="Arial" w:cs="Arial"/>
          <w:sz w:val="22"/>
          <w:szCs w:val="22"/>
          <w:lang w:val="sq-AL"/>
        </w:rPr>
        <w:t>e Ballkanit</w:t>
      </w:r>
      <w:r w:rsidRPr="008757E4">
        <w:rPr>
          <w:rFonts w:ascii="Arial" w:hAnsi="Arial" w:cs="Arial"/>
          <w:sz w:val="22"/>
          <w:szCs w:val="22"/>
          <w:lang w:val="sq-AL"/>
        </w:rPr>
        <w:t xml:space="preserve"> </w:t>
      </w:r>
      <w:r w:rsidRPr="008757E4">
        <w:rPr>
          <w:rStyle w:val="hps"/>
          <w:rFonts w:ascii="Arial" w:hAnsi="Arial" w:cs="Arial"/>
          <w:sz w:val="22"/>
          <w:szCs w:val="22"/>
          <w:lang w:val="sq-AL"/>
        </w:rPr>
        <w:t>Perëndimor</w:t>
      </w:r>
      <w:r w:rsidRPr="008757E4">
        <w:rPr>
          <w:rFonts w:ascii="Arial" w:hAnsi="Arial" w:cs="Arial"/>
          <w:sz w:val="22"/>
          <w:szCs w:val="22"/>
          <w:lang w:val="sq-AL"/>
        </w:rPr>
        <w:t xml:space="preserve"> </w:t>
      </w:r>
      <w:r w:rsidRPr="008757E4">
        <w:rPr>
          <w:rStyle w:val="hps"/>
          <w:rFonts w:ascii="Arial" w:hAnsi="Arial" w:cs="Arial"/>
          <w:sz w:val="22"/>
          <w:szCs w:val="22"/>
          <w:lang w:val="sq-AL"/>
        </w:rPr>
        <w:t>është në BE</w:t>
      </w:r>
      <w:r w:rsidRPr="008757E4">
        <w:rPr>
          <w:rFonts w:ascii="Arial" w:hAnsi="Arial" w:cs="Arial"/>
          <w:sz w:val="22"/>
          <w:szCs w:val="22"/>
          <w:lang w:val="sq-AL"/>
        </w:rPr>
        <w:t xml:space="preserve">, e ardhmja </w:t>
      </w:r>
      <w:r w:rsidRPr="008757E4">
        <w:rPr>
          <w:rStyle w:val="hps"/>
          <w:rFonts w:ascii="Arial" w:hAnsi="Arial" w:cs="Arial"/>
          <w:sz w:val="22"/>
          <w:szCs w:val="22"/>
          <w:lang w:val="sq-AL"/>
        </w:rPr>
        <w:t>ekonomike</w:t>
      </w:r>
      <w:r w:rsidRPr="008757E4">
        <w:rPr>
          <w:rFonts w:ascii="Arial" w:hAnsi="Arial" w:cs="Arial"/>
          <w:sz w:val="22"/>
          <w:szCs w:val="22"/>
          <w:lang w:val="sq-AL"/>
        </w:rPr>
        <w:t xml:space="preserve"> </w:t>
      </w:r>
      <w:r w:rsidRPr="008757E4">
        <w:rPr>
          <w:rStyle w:val="hps"/>
          <w:rFonts w:ascii="Arial" w:hAnsi="Arial" w:cs="Arial"/>
          <w:sz w:val="22"/>
          <w:szCs w:val="22"/>
          <w:lang w:val="sq-AL"/>
        </w:rPr>
        <w:t>është ajo që është prioritare</w:t>
      </w:r>
      <w:r w:rsidRPr="008757E4">
        <w:rPr>
          <w:rFonts w:ascii="Arial" w:hAnsi="Arial" w:cs="Arial"/>
          <w:sz w:val="22"/>
          <w:szCs w:val="22"/>
          <w:lang w:val="sq-AL"/>
        </w:rPr>
        <w:t xml:space="preserve"> </w:t>
      </w:r>
      <w:r w:rsidRPr="008757E4">
        <w:rPr>
          <w:rStyle w:val="hps"/>
          <w:rFonts w:ascii="Arial" w:hAnsi="Arial" w:cs="Arial"/>
          <w:sz w:val="22"/>
          <w:szCs w:val="22"/>
          <w:lang w:val="sq-AL"/>
        </w:rPr>
        <w:t>në këtë hap</w:t>
      </w:r>
      <w:r w:rsidRPr="008757E4">
        <w:rPr>
          <w:rFonts w:ascii="Arial" w:hAnsi="Arial" w:cs="Arial"/>
          <w:sz w:val="22"/>
          <w:szCs w:val="22"/>
          <w:lang w:val="it-IT"/>
        </w:rPr>
        <w:t>ë</w:t>
      </w:r>
      <w:r w:rsidRPr="008757E4">
        <w:rPr>
          <w:rStyle w:val="hps"/>
          <w:rFonts w:ascii="Arial" w:hAnsi="Arial" w:cs="Arial"/>
          <w:sz w:val="22"/>
          <w:szCs w:val="22"/>
          <w:lang w:val="sq-AL"/>
        </w:rPr>
        <w:t>sirë</w:t>
      </w:r>
      <w:r w:rsidRPr="008757E4">
        <w:rPr>
          <w:rFonts w:ascii="Arial" w:hAnsi="Arial" w:cs="Arial"/>
          <w:sz w:val="22"/>
          <w:szCs w:val="22"/>
          <w:lang w:val="sq-AL"/>
        </w:rPr>
        <w:t xml:space="preserve">. Për këtë arsye BE-ja duhet të kërkojë me më shumë forcë se sa ka bërë deri tani </w:t>
      </w:r>
      <w:r w:rsidRPr="008757E4">
        <w:rPr>
          <w:rStyle w:val="hps"/>
          <w:rFonts w:ascii="Arial" w:hAnsi="Arial" w:cs="Arial"/>
          <w:sz w:val="22"/>
          <w:szCs w:val="22"/>
          <w:lang w:val="sq-AL"/>
        </w:rPr>
        <w:t>bashkëpunimin e</w:t>
      </w:r>
      <w:r w:rsidRPr="008757E4">
        <w:rPr>
          <w:rFonts w:ascii="Arial" w:hAnsi="Arial" w:cs="Arial"/>
          <w:sz w:val="22"/>
          <w:szCs w:val="22"/>
          <w:lang w:val="sq-AL"/>
        </w:rPr>
        <w:t xml:space="preserve"> </w:t>
      </w:r>
      <w:r w:rsidRPr="008757E4">
        <w:rPr>
          <w:rStyle w:val="hps"/>
          <w:rFonts w:ascii="Arial" w:hAnsi="Arial" w:cs="Arial"/>
          <w:sz w:val="22"/>
          <w:szCs w:val="22"/>
          <w:lang w:val="sq-AL"/>
        </w:rPr>
        <w:t>vendeve të Ballkanit</w:t>
      </w:r>
      <w:r w:rsidRPr="008757E4">
        <w:rPr>
          <w:rFonts w:ascii="Arial" w:hAnsi="Arial" w:cs="Arial"/>
          <w:sz w:val="22"/>
          <w:szCs w:val="22"/>
          <w:lang w:val="sq-AL"/>
        </w:rPr>
        <w:t xml:space="preserve"> </w:t>
      </w:r>
      <w:r w:rsidRPr="008757E4">
        <w:rPr>
          <w:rStyle w:val="hps"/>
          <w:rFonts w:ascii="Arial" w:hAnsi="Arial" w:cs="Arial"/>
          <w:sz w:val="22"/>
          <w:szCs w:val="22"/>
          <w:lang w:val="sq-AL"/>
        </w:rPr>
        <w:t>Perëndimor</w:t>
      </w:r>
      <w:r w:rsidRPr="008757E4">
        <w:rPr>
          <w:rFonts w:ascii="Arial" w:hAnsi="Arial" w:cs="Arial"/>
          <w:sz w:val="22"/>
          <w:szCs w:val="22"/>
          <w:lang w:val="sq-AL"/>
        </w:rPr>
        <w:t xml:space="preserve"> </w:t>
      </w:r>
      <w:r w:rsidRPr="008757E4">
        <w:rPr>
          <w:rStyle w:val="hps"/>
          <w:rFonts w:ascii="Arial" w:hAnsi="Arial" w:cs="Arial"/>
          <w:sz w:val="22"/>
          <w:szCs w:val="22"/>
          <w:lang w:val="sq-AL"/>
        </w:rPr>
        <w:t>në kuadër të</w:t>
      </w:r>
      <w:r w:rsidRPr="008757E4">
        <w:rPr>
          <w:rFonts w:ascii="Arial" w:hAnsi="Arial" w:cs="Arial"/>
          <w:sz w:val="22"/>
          <w:szCs w:val="22"/>
          <w:lang w:val="sq-AL"/>
        </w:rPr>
        <w:t xml:space="preserve"> </w:t>
      </w:r>
      <w:r w:rsidRPr="008757E4">
        <w:rPr>
          <w:rStyle w:val="hps"/>
          <w:rFonts w:ascii="Arial" w:hAnsi="Arial" w:cs="Arial"/>
          <w:sz w:val="22"/>
          <w:szCs w:val="22"/>
          <w:lang w:val="sq-AL"/>
        </w:rPr>
        <w:t>Marrëveshjes së</w:t>
      </w:r>
      <w:r w:rsidRPr="008757E4">
        <w:rPr>
          <w:rFonts w:ascii="Arial" w:hAnsi="Arial" w:cs="Arial"/>
          <w:sz w:val="22"/>
          <w:szCs w:val="22"/>
          <w:lang w:val="sq-AL"/>
        </w:rPr>
        <w:t xml:space="preserve"> </w:t>
      </w:r>
      <w:r w:rsidRPr="008757E4">
        <w:rPr>
          <w:rStyle w:val="hps"/>
          <w:rFonts w:ascii="Arial" w:hAnsi="Arial" w:cs="Arial"/>
          <w:sz w:val="22"/>
          <w:szCs w:val="22"/>
          <w:lang w:val="sq-AL"/>
        </w:rPr>
        <w:t>Evropës Qendrore</w:t>
      </w:r>
      <w:r w:rsidRPr="008757E4">
        <w:rPr>
          <w:rFonts w:ascii="Arial" w:hAnsi="Arial" w:cs="Arial"/>
          <w:sz w:val="22"/>
          <w:szCs w:val="22"/>
          <w:lang w:val="sq-AL"/>
        </w:rPr>
        <w:t xml:space="preserve"> </w:t>
      </w:r>
      <w:r w:rsidRPr="008757E4">
        <w:rPr>
          <w:rStyle w:val="hps"/>
          <w:rFonts w:ascii="Arial" w:hAnsi="Arial" w:cs="Arial"/>
          <w:sz w:val="22"/>
          <w:szCs w:val="22"/>
          <w:lang w:val="sq-AL"/>
        </w:rPr>
        <w:t>për Tregti të Lirë</w:t>
      </w:r>
      <w:r w:rsidRPr="008757E4">
        <w:rPr>
          <w:rFonts w:ascii="Arial" w:hAnsi="Arial" w:cs="Arial"/>
          <w:sz w:val="22"/>
          <w:szCs w:val="22"/>
          <w:lang w:val="sq-AL"/>
        </w:rPr>
        <w:t>, CEFTA si e</w:t>
      </w:r>
      <w:r w:rsidRPr="008757E4">
        <w:rPr>
          <w:rStyle w:val="hps"/>
          <w:rFonts w:ascii="Arial" w:hAnsi="Arial" w:cs="Arial"/>
          <w:sz w:val="22"/>
          <w:szCs w:val="22"/>
          <w:lang w:val="sq-AL"/>
        </w:rPr>
        <w:t>dhe në Këshillin e Bashkëpunimit</w:t>
      </w:r>
      <w:r w:rsidRPr="008757E4">
        <w:rPr>
          <w:rFonts w:ascii="Arial" w:hAnsi="Arial" w:cs="Arial"/>
          <w:sz w:val="22"/>
          <w:szCs w:val="22"/>
          <w:lang w:val="sq-AL"/>
        </w:rPr>
        <w:t xml:space="preserve"> </w:t>
      </w:r>
      <w:r w:rsidRPr="008757E4">
        <w:rPr>
          <w:rStyle w:val="hps"/>
          <w:rFonts w:ascii="Arial" w:hAnsi="Arial" w:cs="Arial"/>
          <w:sz w:val="22"/>
          <w:szCs w:val="22"/>
          <w:lang w:val="sq-AL"/>
        </w:rPr>
        <w:t>për Evropën Juglindore</w:t>
      </w:r>
      <w:r w:rsidRPr="008757E4">
        <w:rPr>
          <w:rFonts w:ascii="Arial" w:hAnsi="Arial" w:cs="Arial"/>
          <w:sz w:val="22"/>
          <w:szCs w:val="22"/>
          <w:lang w:val="sq-AL"/>
        </w:rPr>
        <w:t xml:space="preserve">. </w:t>
      </w:r>
      <w:r w:rsidRPr="008757E4">
        <w:rPr>
          <w:rStyle w:val="hps"/>
          <w:rFonts w:ascii="Arial" w:hAnsi="Arial" w:cs="Arial"/>
          <w:sz w:val="22"/>
          <w:szCs w:val="22"/>
          <w:lang w:val="sq-AL"/>
        </w:rPr>
        <w:t>Kjo</w:t>
      </w:r>
      <w:r w:rsidRPr="008757E4">
        <w:rPr>
          <w:rFonts w:ascii="Arial" w:hAnsi="Arial" w:cs="Arial"/>
          <w:sz w:val="22"/>
          <w:szCs w:val="22"/>
          <w:lang w:val="sq-AL"/>
        </w:rPr>
        <w:t xml:space="preserve"> </w:t>
      </w:r>
      <w:r w:rsidRPr="008757E4">
        <w:rPr>
          <w:rStyle w:val="hps"/>
          <w:rFonts w:ascii="Arial" w:hAnsi="Arial" w:cs="Arial"/>
          <w:sz w:val="22"/>
          <w:szCs w:val="22"/>
          <w:lang w:val="sq-AL"/>
        </w:rPr>
        <w:t>është veçanërisht e rëndësishme</w:t>
      </w:r>
      <w:r w:rsidRPr="008757E4">
        <w:rPr>
          <w:rFonts w:ascii="Arial" w:hAnsi="Arial" w:cs="Arial"/>
          <w:sz w:val="22"/>
          <w:szCs w:val="22"/>
          <w:lang w:val="sq-AL"/>
        </w:rPr>
        <w:t xml:space="preserve"> për faktin se 6 vendet e mbetura janë vende kryesisht të vogla. Në një shtet me pak milion banorë është e pamundur të zhvillohen të gjitha degët e industrisë dhe teknologjisë të domosdoshme për një shoqëri moderne. Në këto kushte një koordinim rajonal është më se i nevojshëm.</w:t>
      </w:r>
    </w:p>
    <w:p w:rsidR="006C5E0E" w:rsidRPr="008757E4" w:rsidRDefault="006C5E0E" w:rsidP="006C5E0E">
      <w:pPr>
        <w:pStyle w:val="yiv1745681185msonormal"/>
        <w:shd w:val="clear" w:color="auto" w:fill="FFFFFF"/>
        <w:spacing w:before="0" w:beforeAutospacing="0" w:after="0" w:afterAutospacing="0"/>
        <w:jc w:val="both"/>
        <w:rPr>
          <w:rFonts w:ascii="Arial" w:hAnsi="Arial" w:cs="Arial"/>
          <w:sz w:val="22"/>
          <w:szCs w:val="22"/>
          <w:lang w:val="sq-AL"/>
        </w:rPr>
      </w:pPr>
      <w:r w:rsidRPr="008757E4">
        <w:rPr>
          <w:rStyle w:val="hps"/>
          <w:rFonts w:ascii="Arial" w:hAnsi="Arial" w:cs="Arial"/>
          <w:sz w:val="22"/>
          <w:szCs w:val="22"/>
          <w:lang w:val="sq-AL"/>
        </w:rPr>
        <w:t>Strukturat</w:t>
      </w:r>
      <w:r w:rsidRPr="008757E4">
        <w:rPr>
          <w:rFonts w:ascii="Arial" w:hAnsi="Arial" w:cs="Arial"/>
          <w:sz w:val="22"/>
          <w:szCs w:val="22"/>
          <w:lang w:val="sq-AL"/>
        </w:rPr>
        <w:t xml:space="preserve"> </w:t>
      </w:r>
      <w:r w:rsidRPr="008757E4">
        <w:rPr>
          <w:rStyle w:val="hps"/>
          <w:rFonts w:ascii="Arial" w:hAnsi="Arial" w:cs="Arial"/>
          <w:sz w:val="22"/>
          <w:szCs w:val="22"/>
          <w:lang w:val="sq-AL"/>
        </w:rPr>
        <w:t>ekonomike</w:t>
      </w:r>
      <w:r w:rsidRPr="008757E4">
        <w:rPr>
          <w:rFonts w:ascii="Arial" w:hAnsi="Arial" w:cs="Arial"/>
          <w:sz w:val="22"/>
          <w:szCs w:val="22"/>
          <w:lang w:val="sq-AL"/>
        </w:rPr>
        <w:t xml:space="preserve"> </w:t>
      </w:r>
      <w:r w:rsidRPr="008757E4">
        <w:rPr>
          <w:rStyle w:val="hps"/>
          <w:rFonts w:ascii="Arial" w:hAnsi="Arial" w:cs="Arial"/>
          <w:sz w:val="22"/>
          <w:szCs w:val="22"/>
          <w:lang w:val="sq-AL"/>
        </w:rPr>
        <w:t>janë po aq të nevojshme</w:t>
      </w:r>
      <w:r w:rsidRPr="008757E4">
        <w:rPr>
          <w:rFonts w:ascii="Arial" w:hAnsi="Arial" w:cs="Arial"/>
          <w:sz w:val="22"/>
          <w:szCs w:val="22"/>
          <w:lang w:val="sq-AL"/>
        </w:rPr>
        <w:t xml:space="preserve"> </w:t>
      </w:r>
      <w:r w:rsidRPr="008757E4">
        <w:rPr>
          <w:rStyle w:val="hps"/>
          <w:rFonts w:ascii="Arial" w:hAnsi="Arial" w:cs="Arial"/>
          <w:sz w:val="22"/>
          <w:szCs w:val="22"/>
          <w:lang w:val="sq-AL"/>
        </w:rPr>
        <w:t>midis vendeve</w:t>
      </w:r>
      <w:r w:rsidRPr="008757E4">
        <w:rPr>
          <w:rFonts w:ascii="Arial" w:hAnsi="Arial" w:cs="Arial"/>
          <w:sz w:val="22"/>
          <w:szCs w:val="22"/>
          <w:lang w:val="sq-AL"/>
        </w:rPr>
        <w:t xml:space="preserve"> </w:t>
      </w:r>
      <w:r w:rsidRPr="008757E4">
        <w:rPr>
          <w:rStyle w:val="hps"/>
          <w:rFonts w:ascii="Arial" w:hAnsi="Arial" w:cs="Arial"/>
          <w:sz w:val="22"/>
          <w:szCs w:val="22"/>
          <w:lang w:val="sq-AL"/>
        </w:rPr>
        <w:t>kandidate</w:t>
      </w:r>
      <w:r w:rsidRPr="008757E4">
        <w:rPr>
          <w:rFonts w:ascii="Arial" w:hAnsi="Arial" w:cs="Arial"/>
          <w:sz w:val="22"/>
          <w:szCs w:val="22"/>
          <w:lang w:val="sq-AL"/>
        </w:rPr>
        <w:t xml:space="preserve"> </w:t>
      </w:r>
      <w:r w:rsidRPr="008757E4">
        <w:rPr>
          <w:rStyle w:val="hps"/>
          <w:rFonts w:ascii="Arial" w:hAnsi="Arial" w:cs="Arial"/>
          <w:sz w:val="22"/>
          <w:szCs w:val="22"/>
          <w:lang w:val="sq-AL"/>
        </w:rPr>
        <w:t>sa edhe me Bashkimin</w:t>
      </w:r>
      <w:r w:rsidRPr="008757E4">
        <w:rPr>
          <w:rFonts w:ascii="Arial" w:hAnsi="Arial" w:cs="Arial"/>
          <w:sz w:val="22"/>
          <w:szCs w:val="22"/>
          <w:lang w:val="sq-AL"/>
        </w:rPr>
        <w:t xml:space="preserve"> </w:t>
      </w:r>
      <w:r w:rsidRPr="008757E4">
        <w:rPr>
          <w:rStyle w:val="hps"/>
          <w:rFonts w:ascii="Arial" w:hAnsi="Arial" w:cs="Arial"/>
          <w:sz w:val="22"/>
          <w:szCs w:val="22"/>
          <w:lang w:val="sq-AL"/>
        </w:rPr>
        <w:t>Evropian,</w:t>
      </w:r>
      <w:r w:rsidRPr="008757E4">
        <w:rPr>
          <w:rFonts w:ascii="Arial" w:hAnsi="Arial" w:cs="Arial"/>
          <w:sz w:val="22"/>
          <w:szCs w:val="22"/>
          <w:lang w:val="sq-AL"/>
        </w:rPr>
        <w:t xml:space="preserve"> </w:t>
      </w:r>
      <w:r w:rsidRPr="008757E4">
        <w:rPr>
          <w:rStyle w:val="hps"/>
          <w:rFonts w:ascii="Arial" w:hAnsi="Arial" w:cs="Arial"/>
          <w:sz w:val="22"/>
          <w:szCs w:val="22"/>
          <w:lang w:val="sq-AL"/>
        </w:rPr>
        <w:t>veçanërisht në</w:t>
      </w:r>
      <w:r w:rsidRPr="008757E4">
        <w:rPr>
          <w:rFonts w:ascii="Arial" w:hAnsi="Arial" w:cs="Arial"/>
          <w:sz w:val="22"/>
          <w:szCs w:val="22"/>
          <w:lang w:val="sq-AL"/>
        </w:rPr>
        <w:t xml:space="preserve"> </w:t>
      </w:r>
      <w:r w:rsidRPr="008757E4">
        <w:rPr>
          <w:rStyle w:val="hps"/>
          <w:rFonts w:ascii="Arial" w:hAnsi="Arial" w:cs="Arial"/>
          <w:sz w:val="22"/>
          <w:szCs w:val="22"/>
          <w:lang w:val="sq-AL"/>
        </w:rPr>
        <w:t>zonat kufitare</w:t>
      </w:r>
      <w:r w:rsidRPr="008757E4">
        <w:rPr>
          <w:rFonts w:ascii="Arial" w:hAnsi="Arial" w:cs="Arial"/>
          <w:sz w:val="22"/>
          <w:szCs w:val="22"/>
          <w:lang w:val="sq-AL"/>
        </w:rPr>
        <w:t xml:space="preserve">. </w:t>
      </w:r>
      <w:r w:rsidRPr="008757E4">
        <w:rPr>
          <w:rStyle w:val="hps"/>
          <w:rFonts w:ascii="Arial" w:hAnsi="Arial" w:cs="Arial"/>
          <w:sz w:val="22"/>
          <w:szCs w:val="22"/>
          <w:lang w:val="sq-AL"/>
        </w:rPr>
        <w:t>Kur Kroacia</w:t>
      </w:r>
      <w:r w:rsidRPr="008757E4">
        <w:rPr>
          <w:rFonts w:ascii="Arial" w:hAnsi="Arial" w:cs="Arial"/>
          <w:sz w:val="22"/>
          <w:szCs w:val="22"/>
          <w:lang w:val="sq-AL"/>
        </w:rPr>
        <w:t xml:space="preserve"> </w:t>
      </w:r>
      <w:r w:rsidRPr="008757E4">
        <w:rPr>
          <w:rStyle w:val="hps"/>
          <w:rFonts w:ascii="Arial" w:hAnsi="Arial" w:cs="Arial"/>
          <w:sz w:val="22"/>
          <w:szCs w:val="22"/>
          <w:lang w:val="sq-AL"/>
        </w:rPr>
        <w:t>të anëtarësohet në BE duhet të sigurohet që tregtia e saj me vendet fqinje përgjatë kufirit të ri të BE-së prej 1200 km të mos ndërpritet. Një iniciativë e BE-së</w:t>
      </w:r>
      <w:r w:rsidRPr="008757E4">
        <w:rPr>
          <w:rFonts w:ascii="Arial" w:hAnsi="Arial" w:cs="Arial"/>
          <w:sz w:val="22"/>
          <w:szCs w:val="22"/>
          <w:lang w:val="sq-AL"/>
        </w:rPr>
        <w:t xml:space="preserve"> </w:t>
      </w:r>
      <w:r w:rsidRPr="008757E4">
        <w:rPr>
          <w:rStyle w:val="hps"/>
          <w:rFonts w:ascii="Arial" w:hAnsi="Arial" w:cs="Arial"/>
          <w:sz w:val="22"/>
          <w:szCs w:val="22"/>
          <w:lang w:val="sq-AL"/>
        </w:rPr>
        <w:t>për bashkëpunimin</w:t>
      </w:r>
      <w:r w:rsidRPr="008757E4">
        <w:rPr>
          <w:rFonts w:ascii="Arial" w:hAnsi="Arial" w:cs="Arial"/>
          <w:sz w:val="22"/>
          <w:szCs w:val="22"/>
          <w:lang w:val="sq-AL"/>
        </w:rPr>
        <w:t xml:space="preserve"> </w:t>
      </w:r>
      <w:r w:rsidRPr="008757E4">
        <w:rPr>
          <w:rStyle w:val="hps"/>
          <w:rFonts w:ascii="Arial" w:hAnsi="Arial" w:cs="Arial"/>
          <w:sz w:val="22"/>
          <w:szCs w:val="22"/>
          <w:lang w:val="sq-AL"/>
        </w:rPr>
        <w:t>kufitar</w:t>
      </w:r>
      <w:r w:rsidRPr="008757E4">
        <w:rPr>
          <w:rFonts w:ascii="Arial" w:hAnsi="Arial" w:cs="Arial"/>
          <w:sz w:val="22"/>
          <w:szCs w:val="22"/>
          <w:lang w:val="sq-AL"/>
        </w:rPr>
        <w:t xml:space="preserve"> </w:t>
      </w:r>
      <w:r w:rsidRPr="008757E4">
        <w:rPr>
          <w:rStyle w:val="hps"/>
          <w:rFonts w:ascii="Arial" w:hAnsi="Arial" w:cs="Arial"/>
          <w:sz w:val="22"/>
          <w:szCs w:val="22"/>
          <w:lang w:val="sq-AL"/>
        </w:rPr>
        <w:t>në Ballkanin</w:t>
      </w:r>
      <w:r w:rsidRPr="008757E4">
        <w:rPr>
          <w:rFonts w:ascii="Arial" w:hAnsi="Arial" w:cs="Arial"/>
          <w:sz w:val="22"/>
          <w:szCs w:val="22"/>
          <w:lang w:val="sq-AL"/>
        </w:rPr>
        <w:t xml:space="preserve"> </w:t>
      </w:r>
      <w:r w:rsidRPr="008757E4">
        <w:rPr>
          <w:rStyle w:val="hps"/>
          <w:rFonts w:ascii="Arial" w:hAnsi="Arial" w:cs="Arial"/>
          <w:sz w:val="22"/>
          <w:szCs w:val="22"/>
          <w:lang w:val="sq-AL"/>
        </w:rPr>
        <w:t>Perëndimor</w:t>
      </w:r>
      <w:r w:rsidRPr="008757E4">
        <w:rPr>
          <w:rFonts w:ascii="Arial" w:hAnsi="Arial" w:cs="Arial"/>
          <w:sz w:val="22"/>
          <w:szCs w:val="22"/>
          <w:lang w:val="sq-AL"/>
        </w:rPr>
        <w:t xml:space="preserve"> </w:t>
      </w:r>
      <w:r w:rsidRPr="008757E4">
        <w:rPr>
          <w:rStyle w:val="hps"/>
          <w:rFonts w:ascii="Arial" w:hAnsi="Arial" w:cs="Arial"/>
          <w:sz w:val="22"/>
          <w:szCs w:val="22"/>
          <w:lang w:val="sq-AL"/>
        </w:rPr>
        <w:t>mund të përshpejtojë</w:t>
      </w:r>
      <w:r w:rsidRPr="008757E4">
        <w:rPr>
          <w:rFonts w:ascii="Arial" w:hAnsi="Arial" w:cs="Arial"/>
          <w:sz w:val="22"/>
          <w:szCs w:val="22"/>
          <w:lang w:val="sq-AL"/>
        </w:rPr>
        <w:t xml:space="preserve"> </w:t>
      </w:r>
      <w:r w:rsidRPr="008757E4">
        <w:rPr>
          <w:rStyle w:val="hps"/>
          <w:rFonts w:ascii="Arial" w:hAnsi="Arial" w:cs="Arial"/>
          <w:sz w:val="22"/>
          <w:szCs w:val="22"/>
          <w:lang w:val="sq-AL"/>
        </w:rPr>
        <w:t>zhvillimin e</w:t>
      </w:r>
      <w:r w:rsidRPr="008757E4">
        <w:rPr>
          <w:rFonts w:ascii="Arial" w:hAnsi="Arial" w:cs="Arial"/>
          <w:sz w:val="22"/>
          <w:szCs w:val="22"/>
          <w:lang w:val="sq-AL"/>
        </w:rPr>
        <w:t xml:space="preserve"> </w:t>
      </w:r>
      <w:r w:rsidRPr="008757E4">
        <w:rPr>
          <w:rStyle w:val="hps"/>
          <w:rFonts w:ascii="Arial" w:hAnsi="Arial" w:cs="Arial"/>
          <w:sz w:val="22"/>
          <w:szCs w:val="22"/>
          <w:lang w:val="sq-AL"/>
        </w:rPr>
        <w:t>vendeve</w:t>
      </w:r>
      <w:r w:rsidRPr="008757E4">
        <w:rPr>
          <w:rFonts w:ascii="Arial" w:hAnsi="Arial" w:cs="Arial"/>
          <w:sz w:val="22"/>
          <w:szCs w:val="22"/>
          <w:lang w:val="sq-AL"/>
        </w:rPr>
        <w:t xml:space="preserve"> </w:t>
      </w:r>
      <w:r w:rsidRPr="008757E4">
        <w:rPr>
          <w:rStyle w:val="hps"/>
          <w:rFonts w:ascii="Arial" w:hAnsi="Arial" w:cs="Arial"/>
          <w:sz w:val="22"/>
          <w:szCs w:val="22"/>
          <w:lang w:val="sq-AL"/>
        </w:rPr>
        <w:t>kandidate.</w:t>
      </w:r>
      <w:r w:rsidRPr="008757E4">
        <w:rPr>
          <w:rFonts w:ascii="Arial" w:hAnsi="Arial" w:cs="Arial"/>
          <w:sz w:val="22"/>
          <w:szCs w:val="22"/>
          <w:lang w:val="sq-AL"/>
        </w:rPr>
        <w:t xml:space="preserve"> Të njëjtin efekt mund të japë në rrafshin makro edhe Strategjia e BE-së për rajonin e Danubit, në të cilën marrin pjesë 8 vende anëtare të BE-së dhe 6 shtete jo anëtare. Strategjia parashikon një bashkëpunim të ngushtë në fushat e infrastrukturës, mbrojtjes së mjedisit, ndërtimit të mirëqënies dhe të mirëqeverisjes.</w:t>
      </w:r>
    </w:p>
    <w:p w:rsidR="006C5E0E" w:rsidRPr="008757E4" w:rsidRDefault="006C5E0E" w:rsidP="006C5E0E">
      <w:pPr>
        <w:pStyle w:val="yiv1745681185msonormal"/>
        <w:shd w:val="clear" w:color="auto" w:fill="FFFFFF"/>
        <w:jc w:val="both"/>
        <w:rPr>
          <w:rFonts w:ascii="Arial" w:hAnsi="Arial" w:cs="Arial"/>
          <w:b/>
          <w:sz w:val="22"/>
          <w:szCs w:val="22"/>
          <w:lang w:val="it-IT"/>
        </w:rPr>
      </w:pPr>
      <w:r w:rsidRPr="008757E4">
        <w:rPr>
          <w:rFonts w:ascii="Arial" w:hAnsi="Arial" w:cs="Arial"/>
          <w:b/>
          <w:sz w:val="22"/>
          <w:szCs w:val="22"/>
          <w:lang w:val="it-IT"/>
        </w:rPr>
        <w:t xml:space="preserve">Si </w:t>
      </w:r>
      <w:r w:rsidR="00265160" w:rsidRPr="008757E4">
        <w:rPr>
          <w:rFonts w:ascii="Arial" w:hAnsi="Arial" w:cs="Arial"/>
          <w:b/>
          <w:sz w:val="22"/>
          <w:szCs w:val="22"/>
          <w:lang w:val="it-IT"/>
        </w:rPr>
        <w:t xml:space="preserve">e </w:t>
      </w:r>
      <w:r w:rsidRPr="008757E4">
        <w:rPr>
          <w:rFonts w:ascii="Arial" w:hAnsi="Arial" w:cs="Arial"/>
          <w:b/>
          <w:sz w:val="22"/>
          <w:szCs w:val="22"/>
          <w:lang w:val="it-IT"/>
        </w:rPr>
        <w:t xml:space="preserve">çimentojmë </w:t>
      </w:r>
      <w:r w:rsidR="00265160" w:rsidRPr="008757E4">
        <w:rPr>
          <w:rFonts w:ascii="Arial" w:hAnsi="Arial" w:cs="Arial"/>
          <w:b/>
          <w:sz w:val="22"/>
          <w:szCs w:val="22"/>
          <w:lang w:val="it-IT"/>
        </w:rPr>
        <w:t xml:space="preserve">ne </w:t>
      </w:r>
      <w:r w:rsidRPr="008757E4">
        <w:rPr>
          <w:rFonts w:ascii="Arial" w:hAnsi="Arial" w:cs="Arial"/>
          <w:b/>
          <w:sz w:val="22"/>
          <w:szCs w:val="22"/>
          <w:lang w:val="it-IT"/>
        </w:rPr>
        <w:t>pushtetin e elitave të dyshimta</w:t>
      </w:r>
    </w:p>
    <w:p w:rsidR="006C5E0E" w:rsidRPr="008757E4" w:rsidRDefault="006C5E0E" w:rsidP="006C5E0E">
      <w:pPr>
        <w:pStyle w:val="yiv1745681185msonormal"/>
        <w:shd w:val="clear" w:color="auto" w:fill="FFFFFF"/>
        <w:spacing w:before="0" w:beforeAutospacing="0" w:after="0" w:afterAutospacing="0"/>
        <w:jc w:val="both"/>
        <w:rPr>
          <w:rFonts w:ascii="Arial" w:hAnsi="Arial" w:cs="Arial"/>
          <w:sz w:val="22"/>
          <w:szCs w:val="22"/>
          <w:lang w:val="it-IT"/>
        </w:rPr>
      </w:pPr>
      <w:r w:rsidRPr="008757E4">
        <w:rPr>
          <w:rFonts w:ascii="Arial" w:hAnsi="Arial" w:cs="Arial"/>
          <w:sz w:val="22"/>
          <w:szCs w:val="22"/>
          <w:lang w:val="it-IT"/>
        </w:rPr>
        <w:t xml:space="preserve">Edhe mënyra se si ne e trajtojmë elitën politike në Ballkanin Perëndimor është vendimtare për besimin e njerëzve. Nuk është e fshehtë që shumë probleme janë të lidhura ngushtë me elitat politike, të cilat fokusohen kryesisht tek përfitimet e tyre vetjake. Në të vërtetë këto lloj elitash nuk i duan reformat, pasi nëpërmjet tyre ato do të mund të humbisnin statusin e tyre. Ato nuk e duan bashkëpunimin me vendet fqinje, sepse instrumentalizimi i nacionalizmit u garantoi atyre fitimin e zgjedhjeve për dekada me radhë duke siguruar në këtë mënyrë pozitat e tyre në pushtet. Pjesa më e madhe e partive politike në </w:t>
      </w:r>
      <w:r w:rsidRPr="008757E4">
        <w:rPr>
          <w:rFonts w:ascii="Arial" w:hAnsi="Arial" w:cs="Arial"/>
          <w:sz w:val="22"/>
          <w:szCs w:val="22"/>
          <w:lang w:val="it-IT"/>
        </w:rPr>
        <w:lastRenderedPageBreak/>
        <w:t>Ballkanin Perëndimor janë në duart e një lideri të vetëm, i cili largohet nga detyra vetëm me vdekjen e tij dhe nuk lejon vendimarrjen demokratike nga poshtë-lart. Natyrisht që edhe shoqëria civile mund të kritikohet, pasi në proceset demokratike është ajo që do të duhej të gjeneronte alternativa përkundrejt kësaj elite politike. Megjithatë jemi ne, politikanët evropianë, që nëpëmjet trajtimit që iu bëjmë elitave politike në Ballkanin Perëndimor kontribuojmë në çimentimin e pushtetit të tyre.</w:t>
      </w:r>
    </w:p>
    <w:p w:rsidR="006C5E0E" w:rsidRPr="008757E4" w:rsidRDefault="006C5E0E" w:rsidP="006C5E0E">
      <w:pPr>
        <w:pStyle w:val="yiv1745681185msonormal"/>
        <w:shd w:val="clear" w:color="auto" w:fill="FFFFFF"/>
        <w:spacing w:before="0" w:beforeAutospacing="0" w:after="0" w:afterAutospacing="0"/>
        <w:jc w:val="both"/>
        <w:rPr>
          <w:rFonts w:ascii="Arial" w:hAnsi="Arial" w:cs="Arial"/>
          <w:sz w:val="22"/>
          <w:szCs w:val="22"/>
          <w:lang w:val="it-IT"/>
        </w:rPr>
      </w:pPr>
      <w:r w:rsidRPr="008757E4">
        <w:rPr>
          <w:rFonts w:ascii="Arial" w:hAnsi="Arial" w:cs="Arial"/>
          <w:sz w:val="22"/>
          <w:szCs w:val="22"/>
          <w:lang w:val="it-IT"/>
        </w:rPr>
        <w:t>Çdo vit ne deputetët presim në Bundestag (Parlamentin Gjerman) delegacione të shumta nga Evropa Juglindore. Ajo që bie në sy është intensifikimi i vizitave në datat pak përpara mbajtjes së zgjedhjeve në vendet e tyre. Interesi i bashkëbiseduesve tanë mbi shkëmbimin ideor është dytësor, primare për ta mbetet të bërit fushatë. Gazetarët që kanë udhëtuar bashkë me ta tregohen besnikë dhe kujdesen për bërjen e fotove dhe kronikave të bukura, të cilat përdoren nga mediat e Evropës Juglindore për të përçuar mesazhin: Shikoni këtu, ne kemi kontakte të mira me BE-në dhe ne bashkëpunojmë ngushtë me politikanët gjermanë! Në këto raportime nuk pasqyrohen pyetjet tona kritike. Ajo që unë ve re është, që vit për vit u drejtoj të njëjtat pyetje personave të njëjtë dhe çdo vit marr si përgjigje po të njëjtat justifikime. Për mendimin tim biseda të tilla janë demaskuese. Problemi i vërtetë i Ballkanit Perëndimor janë elitat politike. Ato mbajnë përgjegjësi për përgjysmimin e prodhimit ekonomik në Ballkanin Perëndimor që prej vitit 1989 dhe për standardin e jetesës tepër të ulët në krahasim me atë të vendeve të BE-së.</w:t>
      </w:r>
    </w:p>
    <w:p w:rsidR="006C5E0E" w:rsidRPr="008757E4" w:rsidRDefault="006C5E0E" w:rsidP="006C5E0E">
      <w:pPr>
        <w:pStyle w:val="yiv1745681185msonormal"/>
        <w:shd w:val="clear" w:color="auto" w:fill="FFFFFF"/>
        <w:spacing w:before="0" w:beforeAutospacing="0" w:after="0" w:afterAutospacing="0"/>
        <w:jc w:val="both"/>
        <w:rPr>
          <w:rFonts w:ascii="Arial" w:hAnsi="Arial" w:cs="Arial"/>
          <w:sz w:val="22"/>
          <w:szCs w:val="22"/>
          <w:lang w:val="it-IT"/>
        </w:rPr>
      </w:pPr>
      <w:r w:rsidRPr="008757E4">
        <w:rPr>
          <w:rFonts w:ascii="Arial" w:hAnsi="Arial" w:cs="Arial"/>
          <w:sz w:val="22"/>
          <w:szCs w:val="22"/>
          <w:lang w:val="it-IT"/>
        </w:rPr>
        <w:t xml:space="preserve">Për ne, deputetët e Bundestag-ut, ndjekja e raporteve mbi vizitat e këtyre delegacioneve është e vështirë për shkak të barrierave gjuhësore. Për këtë arsye duhet të përpiqemi të zhvillojmë strategji komunikimi alternative, me qëllim që ajo çfarë do të bisedohet të arrijë pa u filtruar tek popullata e Ballkanit Perëndimor. Unë e shoh si të mundshme ngritjen e një infrastrukture nga Ministria jonë e Jashtme ose nga përfaqësitë tona diplomatike me qëllim që deputetë të fraksioneve të ndryshme të mund të dërgojnë deklarata me shkrim në lidhje me vizitat e këtyre delegacioneve. Këto deklarata do të përkthehen në gjuhën përkatëse dhe pastaj </w:t>
      </w:r>
      <w:r w:rsidRPr="008757E4">
        <w:rPr>
          <w:rFonts w:ascii="Arial" w:hAnsi="Arial" w:cs="Arial"/>
          <w:sz w:val="22"/>
          <w:szCs w:val="22"/>
          <w:lang w:val="it-IT"/>
        </w:rPr>
        <w:lastRenderedPageBreak/>
        <w:t xml:space="preserve">nëpërmjet zyrës së shtypit të ambasadës do të shpërndahen në mediat lokale. </w:t>
      </w:r>
    </w:p>
    <w:p w:rsidR="006C5E0E" w:rsidRPr="008757E4" w:rsidRDefault="006C5E0E" w:rsidP="006C5E0E">
      <w:pPr>
        <w:pStyle w:val="yiv1745681185msonormal"/>
        <w:shd w:val="clear" w:color="auto" w:fill="FFFFFF"/>
        <w:spacing w:before="0" w:beforeAutospacing="0" w:after="0" w:afterAutospacing="0"/>
        <w:jc w:val="both"/>
        <w:rPr>
          <w:rFonts w:ascii="Arial" w:hAnsi="Arial" w:cs="Arial"/>
          <w:sz w:val="22"/>
          <w:szCs w:val="22"/>
          <w:lang w:val="it-IT"/>
        </w:rPr>
      </w:pPr>
      <w:r w:rsidRPr="008757E4">
        <w:rPr>
          <w:rFonts w:ascii="Arial" w:hAnsi="Arial" w:cs="Arial"/>
          <w:sz w:val="22"/>
          <w:szCs w:val="22"/>
          <w:lang w:val="it-IT"/>
        </w:rPr>
        <w:t>Përtej kësaj, ne Socialdemokratët dhe Kristiandemokratët kemi mundësi të tjera për të ndikuar tek qeveritë e vendeve kandidate: Partitë qeverisëse në Maqedoni dhe Shqipëri janë të lidhura në rrafshin ndërkombëtar me CDU (Unioni Kristian Demokrat). E njëjta gjë vlen edhe për krahun socialdemokrat në Malin e Zi si edhe për partitë e koalicionit shumëpartiak në Bosnjë-Hercegovinë. Natyrisht që ne s’mund t’i shpërfillim partnerët tanë, por deri më tani ne nuk e kemi shfrytëzuar (pothuajse) aspak këtë mundësi për të ndikuar në zhvillimin e këtyre vendeve.</w:t>
      </w:r>
    </w:p>
    <w:p w:rsidR="006C5E0E" w:rsidRPr="008757E4" w:rsidRDefault="006C5E0E" w:rsidP="006C5E0E">
      <w:pPr>
        <w:jc w:val="both"/>
        <w:rPr>
          <w:rFonts w:ascii="Arial" w:hAnsi="Arial" w:cs="Arial"/>
          <w:sz w:val="22"/>
          <w:szCs w:val="22"/>
          <w:lang w:val="it-IT"/>
        </w:rPr>
      </w:pPr>
      <w:r w:rsidRPr="008757E4">
        <w:rPr>
          <w:rFonts w:ascii="Arial" w:hAnsi="Arial" w:cs="Arial"/>
          <w:sz w:val="22"/>
          <w:szCs w:val="22"/>
          <w:lang w:val="it-IT"/>
        </w:rPr>
        <w:t xml:space="preserve">Projekti Evropian mund të ketë sukses vetëm nëse njerëzit e mbështesin atë emocionalisht. Kjo duhet të vlejë jo vetëm për popujt në vendet kandidate, por edhe për ata të vendeve anëtare, prej të cilëve kërkohet edhe një kontribut financiar për Unionin e zgjeruar. Pas rënies së perdes së hekurt ekzistonte një ndjenjë optimizmi ndërmjet shteteve anëtare të </w:t>
      </w:r>
      <w:r w:rsidRPr="008757E4">
        <w:rPr>
          <w:rFonts w:ascii="Arial" w:hAnsi="Arial" w:cs="Arial"/>
          <w:sz w:val="22"/>
          <w:szCs w:val="22"/>
          <w:lang w:val="it-IT"/>
        </w:rPr>
        <w:lastRenderedPageBreak/>
        <w:t>vjetra, politikanëve dhe banorëve të tyre. Sot përkundrazi, arsyeja pse miratimi ndaj BE-së dhe zgjerimit të tij nuk është shndërruar në refuzim, është e një natyre racionale. Zëra të rëndësishëm në politikë e shikojnë procesin e zgjerimit të BE-së si një veprim të ndërmarrë nga e keqja dhe deri diku të bezdisshëm. Pjesa tjetër e skenës politike i kundërvihet shumë pak këtij këndvështrimi - dhe kjo duhet të ndryshojë! Së bashku me shoqërinë civile ne duhet të garantojmë si në vendet kandidate, ashtu edhe në ato anëtare të BE-së një mbështetje dhe miratim emocional për zgjerimin e Bashkimit Evropian.</w:t>
      </w:r>
    </w:p>
    <w:p w:rsidR="006C5E0E" w:rsidRPr="008757E4" w:rsidRDefault="006C5E0E" w:rsidP="006C5E0E">
      <w:pPr>
        <w:jc w:val="both"/>
        <w:rPr>
          <w:rFonts w:ascii="Arial" w:hAnsi="Arial" w:cs="Arial"/>
          <w:sz w:val="22"/>
          <w:szCs w:val="22"/>
          <w:lang w:val="it-IT"/>
        </w:rPr>
      </w:pPr>
      <w:r w:rsidRPr="008757E4">
        <w:rPr>
          <w:rFonts w:ascii="Arial" w:hAnsi="Arial" w:cs="Arial"/>
          <w:sz w:val="22"/>
          <w:szCs w:val="22"/>
          <w:lang w:val="it-IT"/>
        </w:rPr>
        <w:t>Për këtë arsye Socialdemokracisë gjermane nuk i lejohet më të presë deri vitin e ardhshëm kur do të qeverisë, por duhet të angazhohet menjëherë për një ringjallje të procesit të zgjerimit të BE-së. Ne na nevojitet një iniciativë socialdemokrate gjermano-franceze për integrimin e Ballkanit Perëndimor. Jo vetëm Euro duhet shpëtuar por gjithashtu edhe projekti i paqes, Evropa.</w:t>
      </w:r>
    </w:p>
    <w:p w:rsidR="00836423" w:rsidRPr="008757E4" w:rsidRDefault="00836423" w:rsidP="00096C42">
      <w:pPr>
        <w:rPr>
          <w:rFonts w:ascii="Arial" w:hAnsi="Arial" w:cs="Arial"/>
          <w:b/>
          <w:bCs/>
          <w:i/>
          <w:iCs/>
          <w:lang w:val="it-IT"/>
        </w:rPr>
        <w:sectPr w:rsidR="00836423" w:rsidRPr="008757E4" w:rsidSect="00836423">
          <w:type w:val="continuous"/>
          <w:pgSz w:w="12240" w:h="15840"/>
          <w:pgMar w:top="720" w:right="720" w:bottom="720" w:left="720" w:header="708" w:footer="708" w:gutter="0"/>
          <w:cols w:num="2" w:space="332"/>
          <w:docGrid w:linePitch="360"/>
        </w:sectPr>
      </w:pPr>
    </w:p>
    <w:p w:rsidR="00096C42" w:rsidRPr="008757E4" w:rsidRDefault="00096C42" w:rsidP="00096C42">
      <w:pPr>
        <w:pStyle w:val="ListParagraph"/>
        <w:rPr>
          <w:rFonts w:ascii="Arial" w:hAnsi="Arial" w:cs="Arial"/>
          <w:lang w:val="it-IT"/>
        </w:rPr>
      </w:pPr>
    </w:p>
    <w:p w:rsidR="00096C42" w:rsidRPr="008757E4" w:rsidRDefault="00096C42" w:rsidP="00096C42">
      <w:pPr>
        <w:pBdr>
          <w:top w:val="single" w:sz="4" w:space="1" w:color="auto"/>
        </w:pBdr>
        <w:jc w:val="both"/>
        <w:rPr>
          <w:rFonts w:ascii="Arial" w:hAnsi="Arial" w:cs="Arial"/>
          <w:i/>
          <w:sz w:val="22"/>
          <w:szCs w:val="22"/>
          <w:lang w:val="it-IT"/>
        </w:rPr>
      </w:pPr>
      <w:r w:rsidRPr="008757E4">
        <w:rPr>
          <w:rFonts w:ascii="Arial" w:hAnsi="Arial" w:cs="Arial"/>
          <w:bCs/>
          <w:i/>
          <w:sz w:val="22"/>
          <w:szCs w:val="22"/>
          <w:lang w:val="it-IT"/>
        </w:rPr>
        <w:t xml:space="preserve">Artikulli nga Josip Juratovic u botua në gazetën gjermane "Berliner Republik", Numri 5/2012, në Tetor 2012, </w:t>
      </w:r>
      <w:hyperlink r:id="rId11" w:history="1">
        <w:r w:rsidRPr="008757E4">
          <w:rPr>
            <w:rStyle w:val="Hyperlink"/>
            <w:rFonts w:ascii="Arial" w:hAnsi="Arial" w:cs="Arial"/>
            <w:bCs/>
            <w:i/>
            <w:color w:val="auto"/>
            <w:sz w:val="22"/>
            <w:szCs w:val="22"/>
            <w:lang w:val="it-IT"/>
          </w:rPr>
          <w:t>www.b-republik.de</w:t>
        </w:r>
      </w:hyperlink>
      <w:r w:rsidRPr="008757E4">
        <w:rPr>
          <w:rFonts w:ascii="Arial" w:hAnsi="Arial" w:cs="Arial"/>
          <w:bCs/>
          <w:i/>
          <w:sz w:val="22"/>
          <w:szCs w:val="22"/>
          <w:lang w:val="it-IT"/>
        </w:rPr>
        <w:t xml:space="preserve">  </w:t>
      </w:r>
    </w:p>
    <w:p w:rsidR="00096C42" w:rsidRPr="008757E4" w:rsidRDefault="00096C42" w:rsidP="00096C42">
      <w:pPr>
        <w:pStyle w:val="ListParagraph"/>
        <w:rPr>
          <w:rFonts w:ascii="Arial" w:hAnsi="Arial" w:cs="Arial"/>
          <w:lang w:val="it-IT"/>
        </w:rPr>
      </w:pPr>
    </w:p>
    <w:p w:rsidR="00096C42" w:rsidRPr="008757E4" w:rsidRDefault="00096C42" w:rsidP="00096C42">
      <w:pPr>
        <w:pStyle w:val="ListParagraph"/>
        <w:rPr>
          <w:rFonts w:ascii="Arial" w:hAnsi="Arial" w:cs="Arial"/>
          <w:lang w:val="it-IT"/>
        </w:rPr>
      </w:pPr>
    </w:p>
    <w:p w:rsidR="00096C42" w:rsidRPr="008757E4" w:rsidRDefault="00096C42" w:rsidP="00096C42">
      <w:pPr>
        <w:pStyle w:val="ListParagraph"/>
        <w:rPr>
          <w:rFonts w:ascii="Arial" w:hAnsi="Arial" w:cs="Arial"/>
          <w:lang w:val="it-IT"/>
        </w:rPr>
      </w:pPr>
    </w:p>
    <w:p w:rsidR="00096C42" w:rsidRPr="008757E4" w:rsidRDefault="00096C42" w:rsidP="00096C42">
      <w:pPr>
        <w:pStyle w:val="ListParagraph"/>
        <w:rPr>
          <w:rFonts w:ascii="Arial" w:hAnsi="Arial" w:cs="Arial"/>
          <w:lang w:val="it-IT"/>
        </w:rPr>
      </w:pPr>
    </w:p>
    <w:p w:rsidR="00096C42" w:rsidRPr="008757E4" w:rsidRDefault="00096C42" w:rsidP="00096C42">
      <w:pPr>
        <w:pStyle w:val="ListParagraph"/>
        <w:rPr>
          <w:rFonts w:ascii="Arial" w:hAnsi="Arial" w:cs="Arial"/>
          <w:lang w:val="it-IT"/>
        </w:rPr>
      </w:pPr>
    </w:p>
    <w:p w:rsidR="00096C42" w:rsidRPr="008757E4" w:rsidRDefault="00096C42" w:rsidP="00096C42">
      <w:pPr>
        <w:pStyle w:val="ListParagraph"/>
        <w:rPr>
          <w:rFonts w:ascii="Arial" w:hAnsi="Arial" w:cs="Arial"/>
          <w:lang w:val="it-IT"/>
        </w:rPr>
      </w:pPr>
    </w:p>
    <w:p w:rsidR="006460C0" w:rsidRPr="008757E4" w:rsidRDefault="006460C0" w:rsidP="00096C42">
      <w:pPr>
        <w:pBdr>
          <w:top w:val="single" w:sz="4" w:space="12" w:color="auto"/>
          <w:left w:val="single" w:sz="4" w:space="4" w:color="auto"/>
          <w:bottom w:val="single" w:sz="4" w:space="1" w:color="auto"/>
          <w:right w:val="single" w:sz="4" w:space="4" w:color="auto"/>
        </w:pBdr>
        <w:shd w:val="clear" w:color="auto" w:fill="F2F2F2" w:themeFill="background1" w:themeFillShade="F2"/>
        <w:spacing w:after="120"/>
        <w:ind w:left="1418" w:right="-705"/>
        <w:rPr>
          <w:rFonts w:ascii="Arial" w:hAnsi="Arial" w:cs="Arial"/>
          <w:sz w:val="20"/>
          <w:szCs w:val="20"/>
          <w:lang w:val="it-IT"/>
        </w:rPr>
      </w:pPr>
      <w:r w:rsidRPr="008757E4">
        <w:rPr>
          <w:rFonts w:ascii="Arial" w:hAnsi="Arial" w:cs="Arial"/>
          <w:b/>
          <w:bCs/>
          <w:i/>
          <w:iCs/>
          <w:sz w:val="20"/>
          <w:szCs w:val="20"/>
          <w:lang w:val="it-IT"/>
        </w:rPr>
        <w:t>Josip Juratovic</w:t>
      </w:r>
      <w:r w:rsidRPr="008757E4">
        <w:rPr>
          <w:rFonts w:ascii="Arial" w:hAnsi="Arial" w:cs="Arial"/>
          <w:sz w:val="20"/>
          <w:szCs w:val="20"/>
          <w:lang w:val="it-IT"/>
        </w:rPr>
        <w:t xml:space="preserve"> </w:t>
      </w:r>
      <w:r w:rsidR="003F5BD5" w:rsidRPr="008757E4">
        <w:rPr>
          <w:rFonts w:ascii="Arial" w:hAnsi="Arial" w:cs="Arial"/>
          <w:sz w:val="20"/>
          <w:szCs w:val="20"/>
          <w:lang w:val="it-IT"/>
        </w:rPr>
        <w:t xml:space="preserve">është anëtar i Partisë </w:t>
      </w:r>
      <w:r w:rsidRPr="008757E4">
        <w:rPr>
          <w:rFonts w:ascii="Arial" w:hAnsi="Arial" w:cs="Arial"/>
          <w:sz w:val="20"/>
          <w:szCs w:val="20"/>
          <w:lang w:val="it-IT"/>
        </w:rPr>
        <w:t>So</w:t>
      </w:r>
      <w:r w:rsidR="003F5BD5" w:rsidRPr="008757E4">
        <w:rPr>
          <w:rFonts w:ascii="Arial" w:hAnsi="Arial" w:cs="Arial"/>
          <w:sz w:val="20"/>
          <w:szCs w:val="20"/>
          <w:lang w:val="it-IT"/>
        </w:rPr>
        <w:t>c</w:t>
      </w:r>
      <w:r w:rsidRPr="008757E4">
        <w:rPr>
          <w:rFonts w:ascii="Arial" w:hAnsi="Arial" w:cs="Arial"/>
          <w:sz w:val="20"/>
          <w:szCs w:val="20"/>
          <w:lang w:val="it-IT"/>
        </w:rPr>
        <w:t>ialdemokrat</w:t>
      </w:r>
      <w:r w:rsidR="003F5BD5" w:rsidRPr="008757E4">
        <w:rPr>
          <w:rFonts w:ascii="Arial" w:hAnsi="Arial" w:cs="Arial"/>
          <w:sz w:val="20"/>
          <w:szCs w:val="20"/>
          <w:lang w:val="it-IT"/>
        </w:rPr>
        <w:t>e Gjermane</w:t>
      </w:r>
      <w:r w:rsidRPr="008757E4">
        <w:rPr>
          <w:rFonts w:ascii="Arial" w:hAnsi="Arial" w:cs="Arial"/>
          <w:sz w:val="20"/>
          <w:szCs w:val="20"/>
          <w:lang w:val="it-IT"/>
        </w:rPr>
        <w:t xml:space="preserve"> (SPD)</w:t>
      </w:r>
    </w:p>
    <w:p w:rsidR="006460C0" w:rsidRPr="008757E4" w:rsidRDefault="003F5BD5" w:rsidP="00096C42">
      <w:pPr>
        <w:pBdr>
          <w:top w:val="single" w:sz="4" w:space="12" w:color="auto"/>
          <w:left w:val="single" w:sz="4" w:space="4" w:color="auto"/>
          <w:bottom w:val="single" w:sz="4" w:space="1" w:color="auto"/>
          <w:right w:val="single" w:sz="4" w:space="4" w:color="auto"/>
        </w:pBdr>
        <w:shd w:val="clear" w:color="auto" w:fill="F2F2F2" w:themeFill="background1" w:themeFillShade="F2"/>
        <w:spacing w:after="120"/>
        <w:ind w:left="1418" w:right="-705"/>
        <w:rPr>
          <w:rFonts w:ascii="Arial" w:hAnsi="Arial" w:cs="Arial"/>
          <w:sz w:val="20"/>
          <w:szCs w:val="20"/>
          <w:lang w:val="it-IT"/>
        </w:rPr>
      </w:pPr>
      <w:r w:rsidRPr="008757E4">
        <w:rPr>
          <w:rFonts w:ascii="Arial" w:hAnsi="Arial" w:cs="Arial"/>
          <w:sz w:val="20"/>
          <w:szCs w:val="20"/>
          <w:lang w:val="it-IT"/>
        </w:rPr>
        <w:t>Që nga viti</w:t>
      </w:r>
      <w:r w:rsidR="006460C0" w:rsidRPr="008757E4">
        <w:rPr>
          <w:rFonts w:ascii="Arial" w:hAnsi="Arial" w:cs="Arial"/>
          <w:sz w:val="20"/>
          <w:szCs w:val="20"/>
          <w:lang w:val="it-IT"/>
        </w:rPr>
        <w:t xml:space="preserve"> 2005 </w:t>
      </w:r>
      <w:r w:rsidRPr="008757E4">
        <w:rPr>
          <w:rFonts w:ascii="Arial" w:hAnsi="Arial" w:cs="Arial"/>
          <w:sz w:val="20"/>
          <w:szCs w:val="20"/>
          <w:lang w:val="it-IT"/>
        </w:rPr>
        <w:t xml:space="preserve">është </w:t>
      </w:r>
      <w:r w:rsidR="00540BEF">
        <w:rPr>
          <w:rFonts w:ascii="Arial" w:hAnsi="Arial" w:cs="Arial"/>
          <w:sz w:val="20"/>
          <w:szCs w:val="20"/>
          <w:lang w:val="it-IT"/>
        </w:rPr>
        <w:t xml:space="preserve">deputet në </w:t>
      </w:r>
      <w:r w:rsidRPr="008757E4">
        <w:rPr>
          <w:rFonts w:ascii="Arial" w:hAnsi="Arial" w:cs="Arial"/>
          <w:sz w:val="20"/>
          <w:szCs w:val="20"/>
          <w:lang w:val="it-IT"/>
        </w:rPr>
        <w:t>Bundestag-u</w:t>
      </w:r>
      <w:r w:rsidR="00540BEF">
        <w:rPr>
          <w:rFonts w:ascii="Arial" w:hAnsi="Arial" w:cs="Arial"/>
          <w:sz w:val="20"/>
          <w:szCs w:val="20"/>
          <w:lang w:val="it-IT"/>
        </w:rPr>
        <w:t>n</w:t>
      </w:r>
      <w:r w:rsidRPr="008757E4">
        <w:rPr>
          <w:rFonts w:ascii="Arial" w:hAnsi="Arial" w:cs="Arial"/>
          <w:sz w:val="20"/>
          <w:szCs w:val="20"/>
          <w:lang w:val="it-IT"/>
        </w:rPr>
        <w:t xml:space="preserve"> Gjerman </w:t>
      </w:r>
      <w:r w:rsidR="006460C0" w:rsidRPr="008757E4">
        <w:rPr>
          <w:rFonts w:ascii="Arial" w:hAnsi="Arial" w:cs="Arial"/>
          <w:sz w:val="20"/>
          <w:szCs w:val="20"/>
          <w:lang w:val="it-IT"/>
        </w:rPr>
        <w:t>(Parlament</w:t>
      </w:r>
      <w:r w:rsidRPr="008757E4">
        <w:rPr>
          <w:rFonts w:ascii="Arial" w:hAnsi="Arial" w:cs="Arial"/>
          <w:sz w:val="20"/>
          <w:szCs w:val="20"/>
          <w:lang w:val="it-IT"/>
        </w:rPr>
        <w:t>i kombëtar i Gjermanisë</w:t>
      </w:r>
      <w:r w:rsidR="006460C0" w:rsidRPr="008757E4">
        <w:rPr>
          <w:rFonts w:ascii="Arial" w:hAnsi="Arial" w:cs="Arial"/>
          <w:sz w:val="20"/>
          <w:szCs w:val="20"/>
          <w:lang w:val="it-IT"/>
        </w:rPr>
        <w:t xml:space="preserve">). </w:t>
      </w:r>
    </w:p>
    <w:p w:rsidR="006460C0" w:rsidRPr="008757E4" w:rsidRDefault="003F5BD5" w:rsidP="00096C42">
      <w:pPr>
        <w:pBdr>
          <w:top w:val="single" w:sz="4" w:space="12" w:color="auto"/>
          <w:left w:val="single" w:sz="4" w:space="4" w:color="auto"/>
          <w:bottom w:val="single" w:sz="4" w:space="1" w:color="auto"/>
          <w:right w:val="single" w:sz="4" w:space="4" w:color="auto"/>
        </w:pBdr>
        <w:shd w:val="clear" w:color="auto" w:fill="F2F2F2" w:themeFill="background1" w:themeFillShade="F2"/>
        <w:spacing w:after="120"/>
        <w:ind w:left="1418" w:right="-705"/>
        <w:rPr>
          <w:rFonts w:ascii="Arial" w:hAnsi="Arial" w:cs="Arial"/>
          <w:sz w:val="20"/>
          <w:szCs w:val="20"/>
          <w:lang w:val="it-IT"/>
        </w:rPr>
      </w:pPr>
      <w:r w:rsidRPr="008757E4">
        <w:rPr>
          <w:rFonts w:ascii="Arial" w:hAnsi="Arial" w:cs="Arial"/>
          <w:sz w:val="20"/>
          <w:szCs w:val="20"/>
          <w:lang w:val="it-IT"/>
        </w:rPr>
        <w:t>Ai është anëtar i Komisionit Parlamentar për Çështje të Bashkimit E</w:t>
      </w:r>
      <w:r w:rsidR="00265160" w:rsidRPr="008757E4">
        <w:rPr>
          <w:rFonts w:ascii="Arial" w:hAnsi="Arial" w:cs="Arial"/>
          <w:sz w:val="20"/>
          <w:szCs w:val="20"/>
          <w:lang w:val="it-IT"/>
        </w:rPr>
        <w:t>v</w:t>
      </w:r>
      <w:r w:rsidRPr="008757E4">
        <w:rPr>
          <w:rFonts w:ascii="Arial" w:hAnsi="Arial" w:cs="Arial"/>
          <w:sz w:val="20"/>
          <w:szCs w:val="20"/>
          <w:lang w:val="it-IT"/>
        </w:rPr>
        <w:t>ropian</w:t>
      </w:r>
    </w:p>
    <w:p w:rsidR="006460C0" w:rsidRPr="008757E4" w:rsidRDefault="003F5BD5" w:rsidP="00096C42">
      <w:pPr>
        <w:pBdr>
          <w:top w:val="single" w:sz="4" w:space="12" w:color="auto"/>
          <w:left w:val="single" w:sz="4" w:space="4" w:color="auto"/>
          <w:bottom w:val="single" w:sz="4" w:space="1" w:color="auto"/>
          <w:right w:val="single" w:sz="4" w:space="4" w:color="auto"/>
        </w:pBdr>
        <w:shd w:val="clear" w:color="auto" w:fill="F2F2F2" w:themeFill="background1" w:themeFillShade="F2"/>
        <w:spacing w:after="120"/>
        <w:ind w:left="1418" w:right="-705"/>
        <w:rPr>
          <w:rFonts w:ascii="Arial" w:hAnsi="Arial" w:cs="Arial"/>
          <w:sz w:val="20"/>
          <w:szCs w:val="20"/>
          <w:lang w:val="it-IT"/>
        </w:rPr>
      </w:pPr>
      <w:r w:rsidRPr="008757E4">
        <w:rPr>
          <w:rFonts w:ascii="Arial" w:hAnsi="Arial" w:cs="Arial"/>
          <w:sz w:val="20"/>
          <w:szCs w:val="20"/>
          <w:lang w:val="it-IT"/>
        </w:rPr>
        <w:t>Gjithashtu, ai është anëtar i Komisionit Parlamentar për Punën dhe Çështje</w:t>
      </w:r>
      <w:r w:rsidR="00265160" w:rsidRPr="008757E4">
        <w:rPr>
          <w:rFonts w:ascii="Arial" w:hAnsi="Arial" w:cs="Arial"/>
          <w:sz w:val="20"/>
          <w:szCs w:val="20"/>
          <w:lang w:val="it-IT"/>
        </w:rPr>
        <w:t>t</w:t>
      </w:r>
      <w:r w:rsidRPr="008757E4">
        <w:rPr>
          <w:rFonts w:ascii="Arial" w:hAnsi="Arial" w:cs="Arial"/>
          <w:sz w:val="20"/>
          <w:szCs w:val="20"/>
          <w:lang w:val="it-IT"/>
        </w:rPr>
        <w:t xml:space="preserve"> Sociale</w:t>
      </w:r>
      <w:r w:rsidR="00EC4878">
        <w:rPr>
          <w:rFonts w:ascii="Arial" w:hAnsi="Arial" w:cs="Arial"/>
          <w:sz w:val="20"/>
          <w:szCs w:val="20"/>
          <w:lang w:val="it-IT"/>
        </w:rPr>
        <w:t>,</w:t>
      </w:r>
    </w:p>
    <w:p w:rsidR="006460C0" w:rsidRPr="008757E4" w:rsidRDefault="00EC4878" w:rsidP="00096C42">
      <w:pPr>
        <w:pBdr>
          <w:top w:val="single" w:sz="4" w:space="12" w:color="auto"/>
          <w:left w:val="single" w:sz="4" w:space="4" w:color="auto"/>
          <w:bottom w:val="single" w:sz="4" w:space="1" w:color="auto"/>
          <w:right w:val="single" w:sz="4" w:space="4" w:color="auto"/>
        </w:pBdr>
        <w:shd w:val="clear" w:color="auto" w:fill="F2F2F2" w:themeFill="background1" w:themeFillShade="F2"/>
        <w:spacing w:after="120"/>
        <w:ind w:left="1418" w:right="-705"/>
        <w:rPr>
          <w:rFonts w:ascii="Arial" w:hAnsi="Arial" w:cs="Arial"/>
          <w:sz w:val="20"/>
          <w:szCs w:val="20"/>
          <w:lang w:val="it-IT"/>
        </w:rPr>
      </w:pPr>
      <w:r>
        <w:rPr>
          <w:rFonts w:ascii="Arial" w:hAnsi="Arial" w:cs="Arial"/>
          <w:sz w:val="20"/>
          <w:szCs w:val="20"/>
          <w:lang w:val="it-IT"/>
        </w:rPr>
        <w:t>s</w:t>
      </w:r>
      <w:r w:rsidR="003F5BD5" w:rsidRPr="008757E4">
        <w:rPr>
          <w:rFonts w:ascii="Arial" w:hAnsi="Arial" w:cs="Arial"/>
          <w:sz w:val="20"/>
          <w:szCs w:val="20"/>
          <w:lang w:val="it-IT"/>
        </w:rPr>
        <w:t>i edhe anëtar i Grupit Parlamentar</w:t>
      </w:r>
      <w:r w:rsidR="006460C0" w:rsidRPr="008757E4">
        <w:rPr>
          <w:rFonts w:ascii="Arial" w:hAnsi="Arial" w:cs="Arial"/>
          <w:sz w:val="20"/>
          <w:szCs w:val="20"/>
          <w:lang w:val="it-IT"/>
        </w:rPr>
        <w:t>,</w:t>
      </w:r>
      <w:r w:rsidR="003F5BD5" w:rsidRPr="008757E4">
        <w:rPr>
          <w:rFonts w:ascii="Arial" w:hAnsi="Arial" w:cs="Arial"/>
          <w:sz w:val="20"/>
          <w:szCs w:val="20"/>
          <w:lang w:val="it-IT"/>
        </w:rPr>
        <w:t xml:space="preserve"> veçanërisht për Slloveninë, Evropën Juglindore dhe Shtetet e Bashkuara</w:t>
      </w:r>
      <w:r w:rsidR="006460C0" w:rsidRPr="008757E4">
        <w:rPr>
          <w:rFonts w:ascii="Arial" w:hAnsi="Arial" w:cs="Arial"/>
          <w:sz w:val="20"/>
          <w:szCs w:val="20"/>
          <w:lang w:val="it-IT"/>
        </w:rPr>
        <w:t>.</w:t>
      </w:r>
    </w:p>
    <w:p w:rsidR="006460C0" w:rsidRPr="008757E4" w:rsidRDefault="006460C0" w:rsidP="00096C42">
      <w:pPr>
        <w:pBdr>
          <w:top w:val="single" w:sz="4" w:space="12" w:color="auto"/>
          <w:left w:val="single" w:sz="4" w:space="4" w:color="auto"/>
          <w:bottom w:val="single" w:sz="4" w:space="1" w:color="auto"/>
          <w:right w:val="single" w:sz="4" w:space="4" w:color="auto"/>
        </w:pBdr>
        <w:shd w:val="clear" w:color="auto" w:fill="F2F2F2" w:themeFill="background1" w:themeFillShade="F2"/>
        <w:spacing w:after="120"/>
        <w:ind w:left="1418" w:right="-705"/>
        <w:rPr>
          <w:rFonts w:ascii="Arial" w:hAnsi="Arial" w:cs="Arial"/>
          <w:sz w:val="20"/>
          <w:szCs w:val="20"/>
        </w:rPr>
      </w:pPr>
      <w:r w:rsidRPr="008757E4">
        <w:rPr>
          <w:rFonts w:ascii="Arial" w:hAnsi="Arial" w:cs="Arial"/>
          <w:b/>
          <w:bCs/>
          <w:i/>
          <w:iCs/>
          <w:sz w:val="20"/>
          <w:szCs w:val="20"/>
          <w:lang w:val="it-IT"/>
        </w:rPr>
        <w:t>Josip Juratovic</w:t>
      </w:r>
      <w:r w:rsidRPr="008757E4">
        <w:rPr>
          <w:rFonts w:ascii="Arial" w:hAnsi="Arial" w:cs="Arial"/>
          <w:sz w:val="20"/>
          <w:szCs w:val="20"/>
          <w:lang w:val="it-IT"/>
        </w:rPr>
        <w:t xml:space="preserve"> </w:t>
      </w:r>
      <w:r w:rsidR="00B439E0" w:rsidRPr="008757E4">
        <w:rPr>
          <w:rFonts w:ascii="Arial" w:hAnsi="Arial" w:cs="Arial"/>
          <w:sz w:val="20"/>
          <w:szCs w:val="20"/>
          <w:lang w:val="it-IT"/>
        </w:rPr>
        <w:t>është prej kohësh anëtar i Sindikatës së Industrisë dhe Metalit (IGM) në të cilën ka pasur funksione të ndryshme. P</w:t>
      </w:r>
      <w:r w:rsidR="00B439E0" w:rsidRPr="008757E4">
        <w:rPr>
          <w:rFonts w:ascii="Arial" w:hAnsi="Arial" w:cs="Arial"/>
          <w:sz w:val="20"/>
          <w:szCs w:val="20"/>
        </w:rPr>
        <w:t>ërpos kësaj, ka qenë edhe Këshilltar pranë AUDI-it</w:t>
      </w:r>
      <w:r w:rsidRPr="008757E4">
        <w:rPr>
          <w:rFonts w:ascii="Arial" w:hAnsi="Arial" w:cs="Arial"/>
          <w:sz w:val="20"/>
          <w:szCs w:val="20"/>
        </w:rPr>
        <w:t>.</w:t>
      </w:r>
    </w:p>
    <w:p w:rsidR="00096C42" w:rsidRPr="008757E4" w:rsidRDefault="00096C42" w:rsidP="00096C42">
      <w:pPr>
        <w:pBdr>
          <w:top w:val="single" w:sz="4" w:space="12" w:color="auto"/>
          <w:left w:val="single" w:sz="4" w:space="4" w:color="auto"/>
          <w:bottom w:val="single" w:sz="4" w:space="1" w:color="auto"/>
          <w:right w:val="single" w:sz="4" w:space="4" w:color="auto"/>
        </w:pBdr>
        <w:shd w:val="clear" w:color="auto" w:fill="F2F2F2" w:themeFill="background1" w:themeFillShade="F2"/>
        <w:spacing w:after="120"/>
        <w:ind w:left="1418" w:right="-705"/>
        <w:rPr>
          <w:rFonts w:ascii="Arial" w:hAnsi="Arial" w:cs="Arial"/>
          <w:sz w:val="20"/>
          <w:szCs w:val="20"/>
        </w:rPr>
      </w:pPr>
    </w:p>
    <w:p w:rsidR="006460C0" w:rsidRPr="008757E4" w:rsidRDefault="006460C0" w:rsidP="00096C42">
      <w:pPr>
        <w:spacing w:after="120"/>
        <w:rPr>
          <w:rFonts w:ascii="Arial" w:hAnsi="Arial" w:cs="Arial"/>
          <w:sz w:val="22"/>
          <w:szCs w:val="22"/>
        </w:rPr>
      </w:pPr>
    </w:p>
    <w:sectPr w:rsidR="006460C0" w:rsidRPr="008757E4" w:rsidSect="0083642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F7B" w:rsidRDefault="002C2F7B" w:rsidP="00746B00">
      <w:r>
        <w:separator/>
      </w:r>
    </w:p>
  </w:endnote>
  <w:endnote w:type="continuationSeparator" w:id="0">
    <w:p w:rsidR="002C2F7B" w:rsidRDefault="002C2F7B" w:rsidP="0074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7B" w:rsidRDefault="002C2F7B" w:rsidP="0074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2F7B" w:rsidRDefault="002C2F7B" w:rsidP="00746B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7B" w:rsidRPr="00CF2660" w:rsidRDefault="002C2F7B" w:rsidP="00746B00">
    <w:pPr>
      <w:pStyle w:val="Footer"/>
      <w:framePr w:wrap="around" w:vAnchor="text" w:hAnchor="margin" w:xAlign="right" w:y="1"/>
      <w:rPr>
        <w:rStyle w:val="PageNumber"/>
        <w:rFonts w:ascii="Arial" w:hAnsi="Arial"/>
        <w:sz w:val="16"/>
      </w:rPr>
    </w:pPr>
    <w:r w:rsidRPr="00CF2660">
      <w:rPr>
        <w:rStyle w:val="PageNumber"/>
        <w:rFonts w:ascii="Arial" w:hAnsi="Arial"/>
        <w:sz w:val="16"/>
      </w:rPr>
      <w:fldChar w:fldCharType="begin"/>
    </w:r>
    <w:r w:rsidRPr="00CF2660">
      <w:rPr>
        <w:rStyle w:val="PageNumber"/>
        <w:rFonts w:ascii="Arial" w:hAnsi="Arial"/>
        <w:sz w:val="16"/>
      </w:rPr>
      <w:instrText xml:space="preserve">PAGE  </w:instrText>
    </w:r>
    <w:r w:rsidRPr="00CF2660">
      <w:rPr>
        <w:rStyle w:val="PageNumber"/>
        <w:rFonts w:ascii="Arial" w:hAnsi="Arial"/>
        <w:sz w:val="16"/>
      </w:rPr>
      <w:fldChar w:fldCharType="separate"/>
    </w:r>
    <w:r w:rsidR="00691110">
      <w:rPr>
        <w:rStyle w:val="PageNumber"/>
        <w:rFonts w:ascii="Arial" w:hAnsi="Arial"/>
        <w:noProof/>
        <w:sz w:val="16"/>
      </w:rPr>
      <w:t>1</w:t>
    </w:r>
    <w:r w:rsidRPr="00CF2660">
      <w:rPr>
        <w:rStyle w:val="PageNumber"/>
        <w:rFonts w:ascii="Arial" w:hAnsi="Arial"/>
        <w:sz w:val="16"/>
      </w:rPr>
      <w:fldChar w:fldCharType="end"/>
    </w:r>
  </w:p>
  <w:tbl>
    <w:tblPr>
      <w:tblW w:w="0" w:type="auto"/>
      <w:tblBorders>
        <w:top w:val="single" w:sz="4" w:space="0" w:color="auto"/>
      </w:tblBorders>
      <w:tblLook w:val="04A0" w:firstRow="1" w:lastRow="0" w:firstColumn="1" w:lastColumn="0" w:noHBand="0" w:noVBand="1"/>
    </w:tblPr>
    <w:tblGrid>
      <w:gridCol w:w="8330"/>
      <w:gridCol w:w="1246"/>
    </w:tblGrid>
    <w:tr w:rsidR="002C2F7B" w:rsidRPr="00882B2F" w:rsidTr="00DC7244">
      <w:tc>
        <w:tcPr>
          <w:tcW w:w="8330" w:type="dxa"/>
          <w:shd w:val="clear" w:color="auto" w:fill="auto"/>
        </w:tcPr>
        <w:p w:rsidR="002C2F7B" w:rsidRPr="006460C0" w:rsidRDefault="002C2F7B" w:rsidP="00746B00">
          <w:pPr>
            <w:pStyle w:val="Footer"/>
            <w:ind w:right="360"/>
            <w:rPr>
              <w:rFonts w:ascii="Arial" w:hAnsi="Arial" w:cs="Arial"/>
              <w:sz w:val="14"/>
              <w:szCs w:val="14"/>
              <w:lang w:val="de-DE" w:eastAsia="en-US"/>
            </w:rPr>
          </w:pPr>
          <w:r>
            <w:rPr>
              <w:rFonts w:ascii="Arial" w:hAnsi="Arial" w:cs="Arial"/>
              <w:sz w:val="14"/>
              <w:szCs w:val="14"/>
              <w:lang w:val="en-US" w:eastAsia="en-US"/>
            </w:rPr>
            <w:fldChar w:fldCharType="begin"/>
          </w:r>
          <w:r w:rsidRPr="006460C0">
            <w:rPr>
              <w:rFonts w:ascii="Arial" w:hAnsi="Arial" w:cs="Arial"/>
              <w:sz w:val="14"/>
              <w:szCs w:val="14"/>
              <w:lang w:val="de-DE" w:eastAsia="en-US"/>
            </w:rPr>
            <w:instrText xml:space="preserve"> FILENAME  \* Lower \p  \* MERGEFORMAT </w:instrText>
          </w:r>
          <w:r>
            <w:rPr>
              <w:rFonts w:ascii="Arial" w:hAnsi="Arial" w:cs="Arial"/>
              <w:sz w:val="14"/>
              <w:szCs w:val="14"/>
              <w:lang w:val="en-US" w:eastAsia="en-US"/>
            </w:rPr>
            <w:fldChar w:fldCharType="separate"/>
          </w:r>
          <w:r w:rsidR="00FB469E">
            <w:rPr>
              <w:rFonts w:ascii="Arial" w:hAnsi="Arial" w:cs="Arial"/>
              <w:noProof/>
              <w:sz w:val="14"/>
              <w:szCs w:val="14"/>
              <w:lang w:val="de-DE" w:eastAsia="en-US"/>
            </w:rPr>
            <w:t>x:\5-material\5-2-artikel\t-121112-text-josip-juratovic-alb.docx</w:t>
          </w:r>
          <w:r>
            <w:rPr>
              <w:rFonts w:ascii="Arial" w:hAnsi="Arial" w:cs="Arial"/>
              <w:sz w:val="14"/>
              <w:szCs w:val="14"/>
              <w:lang w:val="en-US" w:eastAsia="en-US"/>
            </w:rPr>
            <w:fldChar w:fldCharType="end"/>
          </w:r>
          <w:r w:rsidRPr="007D0C68">
            <w:rPr>
              <w:rFonts w:ascii="Arial" w:hAnsi="Arial" w:cs="Arial"/>
              <w:sz w:val="14"/>
              <w:szCs w:val="14"/>
              <w:lang w:val="en-US" w:eastAsia="en-US"/>
            </w:rPr>
            <w:fldChar w:fldCharType="begin"/>
          </w:r>
          <w:r w:rsidRPr="006460C0">
            <w:rPr>
              <w:rFonts w:ascii="Arial" w:hAnsi="Arial" w:cs="Arial"/>
              <w:sz w:val="14"/>
              <w:szCs w:val="14"/>
              <w:lang w:val="de-DE" w:eastAsia="en-US"/>
            </w:rPr>
            <w:instrText xml:space="preserve">  </w:instrText>
          </w:r>
          <w:r w:rsidRPr="007D0C68">
            <w:rPr>
              <w:rFonts w:ascii="Arial" w:hAnsi="Arial" w:cs="Arial"/>
              <w:sz w:val="14"/>
              <w:szCs w:val="14"/>
              <w:lang w:val="en-US" w:eastAsia="en-US"/>
            </w:rPr>
            <w:fldChar w:fldCharType="end"/>
          </w:r>
        </w:p>
      </w:tc>
      <w:tc>
        <w:tcPr>
          <w:tcW w:w="1246" w:type="dxa"/>
          <w:shd w:val="clear" w:color="auto" w:fill="auto"/>
        </w:tcPr>
        <w:p w:rsidR="002C2F7B" w:rsidRPr="006460C0" w:rsidRDefault="002C2F7B" w:rsidP="00746B00">
          <w:pPr>
            <w:pStyle w:val="Footer"/>
            <w:jc w:val="right"/>
            <w:rPr>
              <w:rFonts w:ascii="Arial" w:hAnsi="Arial" w:cs="Arial"/>
              <w:sz w:val="16"/>
              <w:szCs w:val="16"/>
              <w:lang w:val="de-DE" w:eastAsia="en-US"/>
            </w:rPr>
          </w:pPr>
        </w:p>
      </w:tc>
    </w:tr>
  </w:tbl>
  <w:p w:rsidR="002C2F7B" w:rsidRPr="00B70F65" w:rsidRDefault="002C2F7B">
    <w:pPr>
      <w:pStyle w:val="Footer"/>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F7B" w:rsidRDefault="002C2F7B" w:rsidP="00746B00">
      <w:r>
        <w:separator/>
      </w:r>
    </w:p>
  </w:footnote>
  <w:footnote w:type="continuationSeparator" w:id="0">
    <w:p w:rsidR="002C2F7B" w:rsidRDefault="002C2F7B" w:rsidP="00746B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1" w:type="dxa"/>
      <w:tblLook w:val="04A0" w:firstRow="1" w:lastRow="0" w:firstColumn="1" w:lastColumn="0" w:noHBand="0" w:noVBand="1"/>
    </w:tblPr>
    <w:tblGrid>
      <w:gridCol w:w="8755"/>
      <w:gridCol w:w="2126"/>
    </w:tblGrid>
    <w:tr w:rsidR="002C2F7B" w:rsidTr="00096C42">
      <w:tc>
        <w:tcPr>
          <w:tcW w:w="8755" w:type="dxa"/>
          <w:tcBorders>
            <w:bottom w:val="single" w:sz="4" w:space="0" w:color="auto"/>
          </w:tcBorders>
          <w:shd w:val="clear" w:color="auto" w:fill="auto"/>
        </w:tcPr>
        <w:p w:rsidR="002C2F7B" w:rsidRPr="007D0C68" w:rsidRDefault="002C2F7B" w:rsidP="00746B00">
          <w:pPr>
            <w:pStyle w:val="Header"/>
            <w:rPr>
              <w:rFonts w:ascii="Arial" w:hAnsi="Arial" w:cs="Arial"/>
              <w:b/>
              <w:sz w:val="40"/>
              <w:szCs w:val="40"/>
              <w:lang w:val="en-US" w:eastAsia="en-US"/>
            </w:rPr>
          </w:pPr>
          <w:r w:rsidRPr="007D0C68">
            <w:rPr>
              <w:rFonts w:ascii="Arial" w:hAnsi="Arial" w:cs="Arial"/>
              <w:b/>
              <w:sz w:val="40"/>
              <w:szCs w:val="40"/>
              <w:lang w:val="en-US" w:eastAsia="en-US"/>
            </w:rPr>
            <w:t>Büro Tirana</w:t>
          </w:r>
          <w:r w:rsidRPr="007D0C68">
            <w:rPr>
              <w:rFonts w:ascii="Arial" w:hAnsi="Arial" w:cs="Arial"/>
              <w:b/>
              <w:sz w:val="40"/>
              <w:szCs w:val="40"/>
              <w:lang w:val="en-US" w:eastAsia="en-US"/>
            </w:rPr>
            <w:br/>
            <w:t>Albanien</w:t>
          </w:r>
        </w:p>
      </w:tc>
      <w:tc>
        <w:tcPr>
          <w:tcW w:w="2126" w:type="dxa"/>
          <w:shd w:val="clear" w:color="auto" w:fill="auto"/>
        </w:tcPr>
        <w:p w:rsidR="002C2F7B" w:rsidRPr="007D0C68" w:rsidRDefault="002C2F7B" w:rsidP="00746B00">
          <w:pPr>
            <w:pStyle w:val="Header"/>
            <w:jc w:val="right"/>
            <w:rPr>
              <w:lang w:val="en-US" w:eastAsia="en-US"/>
            </w:rPr>
          </w:pPr>
          <w:r>
            <w:rPr>
              <w:noProof/>
              <w:lang w:val="en-US" w:eastAsia="en-US"/>
            </w:rPr>
            <w:drawing>
              <wp:inline distT="0" distB="0" distL="0" distR="0" wp14:anchorId="424E79D5" wp14:editId="57A4C9CD">
                <wp:extent cx="1143000" cy="657225"/>
                <wp:effectExtent l="0" t="0" r="0" b="9525"/>
                <wp:docPr id="1" name="Bild 1" descr="FES LOGO_20mm_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 LOGO_20mm_2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57225"/>
                        </a:xfrm>
                        <a:prstGeom prst="rect">
                          <a:avLst/>
                        </a:prstGeom>
                        <a:noFill/>
                        <a:ln>
                          <a:noFill/>
                        </a:ln>
                      </pic:spPr>
                    </pic:pic>
                  </a:graphicData>
                </a:graphic>
              </wp:inline>
            </w:drawing>
          </w:r>
        </w:p>
      </w:tc>
    </w:tr>
  </w:tbl>
  <w:p w:rsidR="002C2F7B" w:rsidRPr="00836423" w:rsidRDefault="00691110" w:rsidP="00836423">
    <w:pPr>
      <w:pStyle w:val="Header"/>
      <w:jc w:val="center"/>
      <w:rPr>
        <w:sz w:val="24"/>
        <w:szCs w:val="24"/>
      </w:rPr>
    </w:pPr>
    <w:r>
      <w:fldChar w:fldCharType="begin"/>
    </w:r>
    <w:r>
      <w:instrText xml:space="preserve"> HYPERLINK "http://www.b-republik.de/berliner-republik/autoren?details=557" \t "_blank" </w:instrText>
    </w:r>
    <w:r>
      <w:fldChar w:fldCharType="separate"/>
    </w:r>
    <w:r w:rsidR="002C2F7B" w:rsidRPr="00836423">
      <w:rPr>
        <w:rStyle w:val="Hyperlink"/>
        <w:rFonts w:asciiTheme="minorHAnsi" w:hAnsiTheme="minorHAnsi" w:cstheme="minorHAnsi"/>
        <w:b/>
        <w:color w:val="auto"/>
        <w:sz w:val="24"/>
        <w:szCs w:val="24"/>
        <w:u w:val="none"/>
        <w:lang w:val="it-IT"/>
      </w:rPr>
      <w:t>Josip Juratovic</w:t>
    </w:r>
    <w:r>
      <w:rPr>
        <w:rStyle w:val="Hyperlink"/>
        <w:rFonts w:asciiTheme="minorHAnsi" w:hAnsiTheme="minorHAnsi" w:cstheme="minorHAnsi"/>
        <w:b/>
        <w:color w:val="auto"/>
        <w:sz w:val="24"/>
        <w:szCs w:val="24"/>
        <w:u w:val="none"/>
        <w:lang w:val="it-IT"/>
      </w:rPr>
      <w:fldChar w:fldCharType="end"/>
    </w:r>
    <w:r w:rsidR="002C2F7B" w:rsidRPr="00836423">
      <w:rPr>
        <w:rStyle w:val="Hyperlink"/>
        <w:rFonts w:asciiTheme="minorHAnsi" w:hAnsiTheme="minorHAnsi" w:cstheme="minorHAnsi"/>
        <w:b/>
        <w:color w:val="auto"/>
        <w:sz w:val="24"/>
        <w:szCs w:val="24"/>
        <w:u w:val="none"/>
        <w:lang w:val="it-IT"/>
      </w:rPr>
      <w:t>, MdB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B1309"/>
    <w:multiLevelType w:val="hybridMultilevel"/>
    <w:tmpl w:val="FF1C9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0E"/>
    <w:rsid w:val="00096C42"/>
    <w:rsid w:val="001527F6"/>
    <w:rsid w:val="00163EC9"/>
    <w:rsid w:val="00265160"/>
    <w:rsid w:val="002C2F7B"/>
    <w:rsid w:val="003F5BD5"/>
    <w:rsid w:val="00540BEF"/>
    <w:rsid w:val="006460C0"/>
    <w:rsid w:val="00691110"/>
    <w:rsid w:val="006C5E0E"/>
    <w:rsid w:val="00746B00"/>
    <w:rsid w:val="00836423"/>
    <w:rsid w:val="008757E4"/>
    <w:rsid w:val="00964165"/>
    <w:rsid w:val="009F5404"/>
    <w:rsid w:val="00B439E0"/>
    <w:rsid w:val="00C32431"/>
    <w:rsid w:val="00CD63AF"/>
    <w:rsid w:val="00DC7244"/>
    <w:rsid w:val="00EC4878"/>
    <w:rsid w:val="00EC5147"/>
    <w:rsid w:val="00FB469E"/>
    <w:rsid w:val="00FD29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0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B2F"/>
    <w:pPr>
      <w:tabs>
        <w:tab w:val="center" w:pos="4680"/>
        <w:tab w:val="right" w:pos="9360"/>
      </w:tabs>
      <w:spacing w:after="200" w:line="276" w:lineRule="auto"/>
    </w:pPr>
    <w:rPr>
      <w:rFonts w:ascii="Calibri" w:hAnsi="Calibri"/>
      <w:sz w:val="22"/>
      <w:szCs w:val="22"/>
      <w:lang w:val="x-none" w:eastAsia="x-none"/>
    </w:rPr>
  </w:style>
  <w:style w:type="character" w:customStyle="1" w:styleId="HeaderChar">
    <w:name w:val="Header Char"/>
    <w:link w:val="Header"/>
    <w:uiPriority w:val="99"/>
    <w:rsid w:val="00882B2F"/>
    <w:rPr>
      <w:sz w:val="22"/>
      <w:szCs w:val="22"/>
    </w:rPr>
  </w:style>
  <w:style w:type="paragraph" w:styleId="Footer">
    <w:name w:val="footer"/>
    <w:basedOn w:val="Normal"/>
    <w:link w:val="FooterChar"/>
    <w:uiPriority w:val="99"/>
    <w:unhideWhenUsed/>
    <w:rsid w:val="00882B2F"/>
    <w:pPr>
      <w:tabs>
        <w:tab w:val="center" w:pos="4680"/>
        <w:tab w:val="right" w:pos="9360"/>
      </w:tabs>
      <w:spacing w:after="200" w:line="276" w:lineRule="auto"/>
    </w:pPr>
    <w:rPr>
      <w:rFonts w:ascii="Calibri" w:hAnsi="Calibri"/>
      <w:sz w:val="22"/>
      <w:szCs w:val="22"/>
      <w:lang w:val="x-none" w:eastAsia="x-none"/>
    </w:rPr>
  </w:style>
  <w:style w:type="character" w:customStyle="1" w:styleId="FooterChar">
    <w:name w:val="Footer Char"/>
    <w:link w:val="Footer"/>
    <w:uiPriority w:val="99"/>
    <w:rsid w:val="00882B2F"/>
    <w:rPr>
      <w:sz w:val="22"/>
      <w:szCs w:val="22"/>
    </w:rPr>
  </w:style>
  <w:style w:type="paragraph" w:styleId="BalloonText">
    <w:name w:val="Balloon Text"/>
    <w:basedOn w:val="Normal"/>
    <w:link w:val="BalloonTextChar"/>
    <w:uiPriority w:val="99"/>
    <w:semiHidden/>
    <w:unhideWhenUsed/>
    <w:rsid w:val="00882B2F"/>
    <w:rPr>
      <w:rFonts w:ascii="Tahoma" w:hAnsi="Tahoma"/>
      <w:sz w:val="16"/>
      <w:szCs w:val="16"/>
      <w:lang w:val="x-none" w:eastAsia="x-none"/>
    </w:rPr>
  </w:style>
  <w:style w:type="character" w:customStyle="1" w:styleId="BalloonTextChar">
    <w:name w:val="Balloon Text Char"/>
    <w:link w:val="BalloonText"/>
    <w:uiPriority w:val="99"/>
    <w:semiHidden/>
    <w:rsid w:val="00882B2F"/>
    <w:rPr>
      <w:rFonts w:ascii="Tahoma" w:hAnsi="Tahoma" w:cs="Tahoma"/>
      <w:sz w:val="16"/>
      <w:szCs w:val="16"/>
    </w:rPr>
  </w:style>
  <w:style w:type="table" w:styleId="TableGrid">
    <w:name w:val="Table Grid"/>
    <w:basedOn w:val="TableNormal"/>
    <w:uiPriority w:val="59"/>
    <w:rsid w:val="00882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F2660"/>
  </w:style>
  <w:style w:type="paragraph" w:customStyle="1" w:styleId="yiv1745681185msonormal">
    <w:name w:val="yiv1745681185msonormal"/>
    <w:basedOn w:val="Normal"/>
    <w:rsid w:val="006C5E0E"/>
    <w:pPr>
      <w:spacing w:before="100" w:beforeAutospacing="1" w:after="100" w:afterAutospacing="1"/>
    </w:pPr>
  </w:style>
  <w:style w:type="character" w:styleId="Hyperlink">
    <w:name w:val="Hyperlink"/>
    <w:basedOn w:val="DefaultParagraphFont"/>
    <w:rsid w:val="006C5E0E"/>
    <w:rPr>
      <w:color w:val="0000FF"/>
      <w:u w:val="single"/>
    </w:rPr>
  </w:style>
  <w:style w:type="character" w:customStyle="1" w:styleId="apple-converted-space">
    <w:name w:val="apple-converted-space"/>
    <w:basedOn w:val="DefaultParagraphFont"/>
    <w:rsid w:val="006C5E0E"/>
  </w:style>
  <w:style w:type="character" w:customStyle="1" w:styleId="hps">
    <w:name w:val="hps"/>
    <w:basedOn w:val="DefaultParagraphFont"/>
    <w:rsid w:val="006C5E0E"/>
  </w:style>
  <w:style w:type="paragraph" w:styleId="ListParagraph">
    <w:name w:val="List Paragraph"/>
    <w:basedOn w:val="Normal"/>
    <w:uiPriority w:val="34"/>
    <w:qFormat/>
    <w:rsid w:val="006460C0"/>
    <w:pPr>
      <w:ind w:left="720"/>
    </w:pPr>
    <w:rPr>
      <w:rFonts w:ascii="Calibri" w:eastAsiaTheme="minorHAnsi" w:hAnsi="Calibri" w:cs="Calibri"/>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0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B2F"/>
    <w:pPr>
      <w:tabs>
        <w:tab w:val="center" w:pos="4680"/>
        <w:tab w:val="right" w:pos="9360"/>
      </w:tabs>
      <w:spacing w:after="200" w:line="276" w:lineRule="auto"/>
    </w:pPr>
    <w:rPr>
      <w:rFonts w:ascii="Calibri" w:hAnsi="Calibri"/>
      <w:sz w:val="22"/>
      <w:szCs w:val="22"/>
      <w:lang w:val="x-none" w:eastAsia="x-none"/>
    </w:rPr>
  </w:style>
  <w:style w:type="character" w:customStyle="1" w:styleId="HeaderChar">
    <w:name w:val="Header Char"/>
    <w:link w:val="Header"/>
    <w:uiPriority w:val="99"/>
    <w:rsid w:val="00882B2F"/>
    <w:rPr>
      <w:sz w:val="22"/>
      <w:szCs w:val="22"/>
    </w:rPr>
  </w:style>
  <w:style w:type="paragraph" w:styleId="Footer">
    <w:name w:val="footer"/>
    <w:basedOn w:val="Normal"/>
    <w:link w:val="FooterChar"/>
    <w:uiPriority w:val="99"/>
    <w:unhideWhenUsed/>
    <w:rsid w:val="00882B2F"/>
    <w:pPr>
      <w:tabs>
        <w:tab w:val="center" w:pos="4680"/>
        <w:tab w:val="right" w:pos="9360"/>
      </w:tabs>
      <w:spacing w:after="200" w:line="276" w:lineRule="auto"/>
    </w:pPr>
    <w:rPr>
      <w:rFonts w:ascii="Calibri" w:hAnsi="Calibri"/>
      <w:sz w:val="22"/>
      <w:szCs w:val="22"/>
      <w:lang w:val="x-none" w:eastAsia="x-none"/>
    </w:rPr>
  </w:style>
  <w:style w:type="character" w:customStyle="1" w:styleId="FooterChar">
    <w:name w:val="Footer Char"/>
    <w:link w:val="Footer"/>
    <w:uiPriority w:val="99"/>
    <w:rsid w:val="00882B2F"/>
    <w:rPr>
      <w:sz w:val="22"/>
      <w:szCs w:val="22"/>
    </w:rPr>
  </w:style>
  <w:style w:type="paragraph" w:styleId="BalloonText">
    <w:name w:val="Balloon Text"/>
    <w:basedOn w:val="Normal"/>
    <w:link w:val="BalloonTextChar"/>
    <w:uiPriority w:val="99"/>
    <w:semiHidden/>
    <w:unhideWhenUsed/>
    <w:rsid w:val="00882B2F"/>
    <w:rPr>
      <w:rFonts w:ascii="Tahoma" w:hAnsi="Tahoma"/>
      <w:sz w:val="16"/>
      <w:szCs w:val="16"/>
      <w:lang w:val="x-none" w:eastAsia="x-none"/>
    </w:rPr>
  </w:style>
  <w:style w:type="character" w:customStyle="1" w:styleId="BalloonTextChar">
    <w:name w:val="Balloon Text Char"/>
    <w:link w:val="BalloonText"/>
    <w:uiPriority w:val="99"/>
    <w:semiHidden/>
    <w:rsid w:val="00882B2F"/>
    <w:rPr>
      <w:rFonts w:ascii="Tahoma" w:hAnsi="Tahoma" w:cs="Tahoma"/>
      <w:sz w:val="16"/>
      <w:szCs w:val="16"/>
    </w:rPr>
  </w:style>
  <w:style w:type="table" w:styleId="TableGrid">
    <w:name w:val="Table Grid"/>
    <w:basedOn w:val="TableNormal"/>
    <w:uiPriority w:val="59"/>
    <w:rsid w:val="00882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F2660"/>
  </w:style>
  <w:style w:type="paragraph" w:customStyle="1" w:styleId="yiv1745681185msonormal">
    <w:name w:val="yiv1745681185msonormal"/>
    <w:basedOn w:val="Normal"/>
    <w:rsid w:val="006C5E0E"/>
    <w:pPr>
      <w:spacing w:before="100" w:beforeAutospacing="1" w:after="100" w:afterAutospacing="1"/>
    </w:pPr>
  </w:style>
  <w:style w:type="character" w:styleId="Hyperlink">
    <w:name w:val="Hyperlink"/>
    <w:basedOn w:val="DefaultParagraphFont"/>
    <w:rsid w:val="006C5E0E"/>
    <w:rPr>
      <w:color w:val="0000FF"/>
      <w:u w:val="single"/>
    </w:rPr>
  </w:style>
  <w:style w:type="character" w:customStyle="1" w:styleId="apple-converted-space">
    <w:name w:val="apple-converted-space"/>
    <w:basedOn w:val="DefaultParagraphFont"/>
    <w:rsid w:val="006C5E0E"/>
  </w:style>
  <w:style w:type="character" w:customStyle="1" w:styleId="hps">
    <w:name w:val="hps"/>
    <w:basedOn w:val="DefaultParagraphFont"/>
    <w:rsid w:val="006C5E0E"/>
  </w:style>
  <w:style w:type="paragraph" w:styleId="ListParagraph">
    <w:name w:val="List Paragraph"/>
    <w:basedOn w:val="Normal"/>
    <w:uiPriority w:val="34"/>
    <w:qFormat/>
    <w:rsid w:val="006460C0"/>
    <w:pPr>
      <w:ind w:left="720"/>
    </w:pPr>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epublik.d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kopf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\Users\User\AppData\Roaming\Microsoft\Templates\kopfblatt.dotx</Template>
  <TotalTime>1</TotalTime>
  <Pages>5</Pages>
  <Words>3037</Words>
  <Characters>17314</Characters>
  <Application>Microsoft Macintosh Word</Application>
  <DocSecurity>0</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Mirlinda</dc:creator>
  <cp:lastModifiedBy/>
  <cp:revision>2</cp:revision>
  <cp:lastPrinted>2013-02-11T15:10:00Z</cp:lastPrinted>
  <dcterms:created xsi:type="dcterms:W3CDTF">2014-10-20T08:52:00Z</dcterms:created>
  <dcterms:modified xsi:type="dcterms:W3CDTF">2014-10-20T08:52:00Z</dcterms:modified>
</cp:coreProperties>
</file>