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6C" w:rsidRDefault="00953E6C" w:rsidP="00953E6C">
      <w:pPr>
        <w:pStyle w:val="SectionNUM"/>
        <w:numPr>
          <w:ilvl w:val="0"/>
          <w:numId w:val="0"/>
        </w:numPr>
        <w:ind w:left="340"/>
      </w:pPr>
      <w:bookmarkStart w:id="0" w:name="_Toc109531462"/>
      <w:r>
        <w:t>Socioeconomic conditions</w:t>
      </w:r>
      <w:bookmarkEnd w:id="0"/>
    </w:p>
    <w:p w:rsidR="00953E6C" w:rsidRDefault="00953E6C" w:rsidP="00953E6C">
      <w:pPr>
        <w:pStyle w:val="BodyText"/>
      </w:pPr>
      <w:r>
        <w:t xml:space="preserve">This section uses statistical data to look at some key aspects of socio-economic conditions in 2002 and 2003. The main point of interest is to update the poverty profile. Evidence on education, health, the labour market and utilities is also presented. The main source of information is the Living Standards Measurement Survey (LSMS) carried out by INSTAT. </w:t>
      </w:r>
    </w:p>
    <w:p w:rsidR="00953E6C" w:rsidRDefault="00953E6C" w:rsidP="00953E6C">
      <w:pPr>
        <w:pStyle w:val="Heading1"/>
        <w:keepNext/>
        <w:numPr>
          <w:ilvl w:val="1"/>
          <w:numId w:val="0"/>
        </w:numPr>
        <w:tabs>
          <w:tab w:val="num" w:pos="576"/>
        </w:tabs>
        <w:spacing w:before="360" w:after="240"/>
        <w:ind w:left="576" w:hanging="576"/>
        <w:contextualSpacing w:val="0"/>
        <w:jc w:val="both"/>
      </w:pPr>
      <w:r>
        <w:t>Health</w:t>
      </w:r>
    </w:p>
    <w:p w:rsidR="00953E6C" w:rsidRDefault="00953E6C" w:rsidP="00953E6C">
      <w:pPr>
        <w:pStyle w:val="BodyText"/>
      </w:pPr>
      <w:r>
        <w:t xml:space="preserve">Respondents on the LSMS were asked to rate their own health. Overall, the majority of respondents (69%) rated their health as being very good or good, 19% said it was average and 12% rated their health as being poor or very poor. There are some differences between men and women, with men being less likely than women to rate their health as average or poor/very poor. Of those rating their health as poor or very poor, 35% were men and 65% were women. Self-rated health status also varies by age group with the older age groups being more likely to rate their health as poor or very poor. </w:t>
      </w:r>
      <w:fldSimple w:instr=" REF _Ref104021149 \r  \* MERGEFORMAT ">
        <w:r>
          <w:t>Table 3.3</w:t>
        </w:r>
      </w:fldSimple>
      <w:r>
        <w:t xml:space="preserve"> shows the self-rated health status reported by respondents aged 15 years and over in 2002. Those with a chronic illness or disability were significantly more likely to rate their health as poor or very poor (85% compared to just 15% of those with no chronic illness).  </w:t>
      </w:r>
    </w:p>
    <w:p w:rsidR="00953E6C" w:rsidRDefault="00953E6C" w:rsidP="00953E6C">
      <w:pPr>
        <w:pStyle w:val="BodyText"/>
      </w:pPr>
      <w:r>
        <w:t>At each year of the panel survey respondents have been asked to rate their housing conditions according to whether they are very good, appropriate for living, inappropriate for living and under construction (mostly incomplete). Those living in poor housing conditions were more likely to report having poor health. Of those saying they had poor health 15.5% were living in poor housing conditions compared to 11% reporting good health. There was also an association between poverty and poor health with 25% of those with poor health living in a poor household compared to 22% of those who had good health.</w:t>
      </w:r>
    </w:p>
    <w:p w:rsidR="00953E6C" w:rsidRDefault="00953E6C" w:rsidP="00953E6C">
      <w:pPr>
        <w:pStyle w:val="BodyText"/>
      </w:pPr>
    </w:p>
    <w:p w:rsidR="00953E6C" w:rsidRDefault="00953E6C" w:rsidP="00953E6C">
      <w:pPr>
        <w:pStyle w:val="Table"/>
        <w:numPr>
          <w:ilvl w:val="4"/>
          <w:numId w:val="0"/>
        </w:numPr>
        <w:tabs>
          <w:tab w:val="num" w:pos="1008"/>
        </w:tabs>
        <w:ind w:left="1008" w:hanging="1008"/>
        <w:jc w:val="both"/>
      </w:pPr>
      <w:bookmarkStart w:id="1" w:name="_Toc109495233"/>
      <w:bookmarkStart w:id="2" w:name="_Ref104021149"/>
      <w:r>
        <w:t>Self-rated health status of individuals aged 15 and over, 2002 (%)</w:t>
      </w:r>
      <w:bookmarkEnd w:id="1"/>
    </w:p>
    <w:bookmarkEnd w:id="2"/>
    <w:tbl>
      <w:tblPr>
        <w:tblW w:w="9639" w:type="dxa"/>
        <w:jc w:val="center"/>
        <w:tblLook w:val="01E0"/>
      </w:tblPr>
      <w:tblGrid>
        <w:gridCol w:w="2534"/>
        <w:gridCol w:w="1016"/>
        <w:gridCol w:w="1533"/>
        <w:gridCol w:w="1472"/>
        <w:gridCol w:w="1513"/>
        <w:gridCol w:w="1571"/>
      </w:tblGrid>
      <w:tr w:rsidR="00953E6C" w:rsidTr="00E964F6">
        <w:trPr>
          <w:jc w:val="center"/>
        </w:trPr>
        <w:tc>
          <w:tcPr>
            <w:tcW w:w="2552" w:type="dxa"/>
            <w:tcBorders>
              <w:top w:val="single" w:sz="4" w:space="0" w:color="auto"/>
            </w:tcBorders>
          </w:tcPr>
          <w:p w:rsidR="00953E6C" w:rsidRDefault="00953E6C" w:rsidP="00E964F6">
            <w:pPr>
              <w:pStyle w:val="TableText"/>
            </w:pPr>
          </w:p>
        </w:tc>
        <w:tc>
          <w:tcPr>
            <w:tcW w:w="1021" w:type="dxa"/>
            <w:tcBorders>
              <w:top w:val="single" w:sz="4" w:space="0" w:color="auto"/>
              <w:right w:val="single" w:sz="4" w:space="0" w:color="auto"/>
            </w:tcBorders>
          </w:tcPr>
          <w:p w:rsidR="00953E6C" w:rsidRDefault="00953E6C" w:rsidP="00E964F6">
            <w:pPr>
              <w:pStyle w:val="TableText"/>
            </w:pPr>
          </w:p>
        </w:tc>
        <w:tc>
          <w:tcPr>
            <w:tcW w:w="1545" w:type="dxa"/>
            <w:tcBorders>
              <w:top w:val="single" w:sz="4" w:space="0" w:color="auto"/>
              <w:left w:val="single" w:sz="4" w:space="0" w:color="auto"/>
            </w:tcBorders>
          </w:tcPr>
          <w:p w:rsidR="00953E6C" w:rsidRDefault="00953E6C" w:rsidP="00E964F6">
            <w:pPr>
              <w:pStyle w:val="TableText"/>
            </w:pPr>
          </w:p>
        </w:tc>
        <w:tc>
          <w:tcPr>
            <w:tcW w:w="1480" w:type="dxa"/>
            <w:tcBorders>
              <w:top w:val="single" w:sz="4" w:space="0" w:color="auto"/>
            </w:tcBorders>
          </w:tcPr>
          <w:p w:rsidR="00953E6C" w:rsidRDefault="00953E6C" w:rsidP="00E964F6">
            <w:pPr>
              <w:pStyle w:val="TableText"/>
            </w:pPr>
            <w:r>
              <w:t>Health status</w:t>
            </w:r>
          </w:p>
        </w:tc>
        <w:tc>
          <w:tcPr>
            <w:tcW w:w="1526" w:type="dxa"/>
            <w:tcBorders>
              <w:top w:val="single" w:sz="4" w:space="0" w:color="auto"/>
              <w:right w:val="single" w:sz="4" w:space="0" w:color="auto"/>
            </w:tcBorders>
          </w:tcPr>
          <w:p w:rsidR="00953E6C" w:rsidRDefault="00953E6C" w:rsidP="00E964F6">
            <w:pPr>
              <w:pStyle w:val="TableText"/>
            </w:pPr>
          </w:p>
        </w:tc>
        <w:tc>
          <w:tcPr>
            <w:tcW w:w="1576" w:type="dxa"/>
            <w:tcBorders>
              <w:top w:val="single" w:sz="4" w:space="0" w:color="auto"/>
              <w:left w:val="single" w:sz="4" w:space="0" w:color="auto"/>
            </w:tcBorders>
          </w:tcPr>
          <w:p w:rsidR="00953E6C" w:rsidRDefault="00953E6C" w:rsidP="00E964F6">
            <w:pPr>
              <w:pStyle w:val="TableText"/>
            </w:pPr>
          </w:p>
        </w:tc>
      </w:tr>
      <w:tr w:rsidR="00953E6C" w:rsidTr="00E964F6">
        <w:trPr>
          <w:jc w:val="center"/>
        </w:trPr>
        <w:tc>
          <w:tcPr>
            <w:tcW w:w="2552" w:type="dxa"/>
            <w:tcBorders>
              <w:bottom w:val="single" w:sz="4" w:space="0" w:color="auto"/>
            </w:tcBorders>
          </w:tcPr>
          <w:p w:rsidR="00953E6C" w:rsidRDefault="00953E6C" w:rsidP="00E964F6">
            <w:pPr>
              <w:pStyle w:val="TableText"/>
            </w:pPr>
          </w:p>
        </w:tc>
        <w:tc>
          <w:tcPr>
            <w:tcW w:w="1021" w:type="dxa"/>
            <w:tcBorders>
              <w:bottom w:val="single" w:sz="4" w:space="0" w:color="auto"/>
              <w:right w:val="single" w:sz="4" w:space="0" w:color="auto"/>
            </w:tcBorders>
          </w:tcPr>
          <w:p w:rsidR="00953E6C" w:rsidRDefault="00953E6C" w:rsidP="00E964F6">
            <w:pPr>
              <w:pStyle w:val="TableText"/>
            </w:pPr>
          </w:p>
        </w:tc>
        <w:tc>
          <w:tcPr>
            <w:tcW w:w="1545" w:type="dxa"/>
            <w:tcBorders>
              <w:left w:val="single" w:sz="4" w:space="0" w:color="auto"/>
              <w:bottom w:val="single" w:sz="4" w:space="0" w:color="auto"/>
            </w:tcBorders>
            <w:vAlign w:val="center"/>
          </w:tcPr>
          <w:p w:rsidR="00953E6C" w:rsidRDefault="00953E6C" w:rsidP="00E964F6">
            <w:pPr>
              <w:pStyle w:val="TableText"/>
            </w:pPr>
            <w:r>
              <w:t>Very good</w:t>
            </w:r>
          </w:p>
          <w:p w:rsidR="00953E6C" w:rsidRDefault="00953E6C" w:rsidP="00E964F6">
            <w:pPr>
              <w:pStyle w:val="TableText"/>
            </w:pPr>
            <w:r>
              <w:t>/ Good</w:t>
            </w:r>
          </w:p>
        </w:tc>
        <w:tc>
          <w:tcPr>
            <w:tcW w:w="1480" w:type="dxa"/>
            <w:tcBorders>
              <w:bottom w:val="single" w:sz="4" w:space="0" w:color="auto"/>
            </w:tcBorders>
            <w:vAlign w:val="center"/>
          </w:tcPr>
          <w:p w:rsidR="00953E6C" w:rsidRDefault="00953E6C" w:rsidP="00E964F6">
            <w:pPr>
              <w:pStyle w:val="TableText"/>
            </w:pPr>
            <w:r>
              <w:t>Average</w:t>
            </w:r>
          </w:p>
        </w:tc>
        <w:tc>
          <w:tcPr>
            <w:tcW w:w="1526" w:type="dxa"/>
            <w:tcBorders>
              <w:bottom w:val="single" w:sz="4" w:space="0" w:color="auto"/>
              <w:right w:val="single" w:sz="4" w:space="0" w:color="auto"/>
            </w:tcBorders>
            <w:vAlign w:val="center"/>
          </w:tcPr>
          <w:p w:rsidR="00953E6C" w:rsidRDefault="00953E6C" w:rsidP="00E964F6">
            <w:pPr>
              <w:pStyle w:val="TableText"/>
            </w:pPr>
            <w:r>
              <w:t>Poor</w:t>
            </w:r>
          </w:p>
          <w:p w:rsidR="00953E6C" w:rsidRDefault="00953E6C" w:rsidP="00E964F6">
            <w:pPr>
              <w:pStyle w:val="TableText"/>
            </w:pPr>
            <w:r>
              <w:t>/ Very poor</w:t>
            </w:r>
          </w:p>
        </w:tc>
        <w:tc>
          <w:tcPr>
            <w:tcW w:w="1576" w:type="dxa"/>
            <w:tcBorders>
              <w:left w:val="single" w:sz="4" w:space="0" w:color="auto"/>
              <w:bottom w:val="single" w:sz="4" w:space="0" w:color="auto"/>
            </w:tcBorders>
            <w:vAlign w:val="center"/>
          </w:tcPr>
          <w:p w:rsidR="00953E6C" w:rsidRDefault="00953E6C" w:rsidP="00E964F6">
            <w:pPr>
              <w:pStyle w:val="TableText"/>
            </w:pPr>
            <w:r>
              <w:t xml:space="preserve">Total number </w:t>
            </w:r>
            <w:r>
              <w:br/>
              <w:t>of observations</w:t>
            </w:r>
          </w:p>
        </w:tc>
      </w:tr>
      <w:tr w:rsidR="00953E6C" w:rsidTr="00E964F6">
        <w:trPr>
          <w:jc w:val="center"/>
        </w:trPr>
        <w:tc>
          <w:tcPr>
            <w:tcW w:w="2552" w:type="dxa"/>
          </w:tcPr>
          <w:p w:rsidR="00953E6C" w:rsidRDefault="00953E6C" w:rsidP="00E964F6">
            <w:pPr>
              <w:pStyle w:val="TableText"/>
            </w:pPr>
            <w:r>
              <w:t>Suffers from chronic illness</w:t>
            </w:r>
          </w:p>
        </w:tc>
        <w:tc>
          <w:tcPr>
            <w:tcW w:w="1021" w:type="dxa"/>
            <w:tcBorders>
              <w:right w:val="single" w:sz="4" w:space="0" w:color="auto"/>
            </w:tcBorders>
          </w:tcPr>
          <w:p w:rsidR="00953E6C" w:rsidRDefault="00953E6C" w:rsidP="00E964F6">
            <w:pPr>
              <w:pStyle w:val="TableText"/>
            </w:pPr>
            <w:r>
              <w:t>Yes</w:t>
            </w:r>
          </w:p>
        </w:tc>
        <w:tc>
          <w:tcPr>
            <w:tcW w:w="1545" w:type="dxa"/>
            <w:tcBorders>
              <w:left w:val="single" w:sz="4" w:space="0" w:color="auto"/>
            </w:tcBorders>
          </w:tcPr>
          <w:p w:rsidR="00953E6C" w:rsidRDefault="00953E6C" w:rsidP="00E964F6">
            <w:pPr>
              <w:pStyle w:val="TableText"/>
            </w:pPr>
            <w:r>
              <w:t>4.2</w:t>
            </w:r>
          </w:p>
        </w:tc>
        <w:tc>
          <w:tcPr>
            <w:tcW w:w="1480" w:type="dxa"/>
          </w:tcPr>
          <w:p w:rsidR="00953E6C" w:rsidRDefault="00953E6C" w:rsidP="00E964F6">
            <w:pPr>
              <w:pStyle w:val="TableText"/>
            </w:pPr>
            <w:r>
              <w:t>45.3</w:t>
            </w:r>
          </w:p>
        </w:tc>
        <w:tc>
          <w:tcPr>
            <w:tcW w:w="1526" w:type="dxa"/>
            <w:tcBorders>
              <w:right w:val="single" w:sz="4" w:space="0" w:color="auto"/>
            </w:tcBorders>
          </w:tcPr>
          <w:p w:rsidR="00953E6C" w:rsidRDefault="00953E6C" w:rsidP="00E964F6">
            <w:pPr>
              <w:pStyle w:val="TableText"/>
            </w:pPr>
            <w:r>
              <w:t>85.4</w:t>
            </w:r>
          </w:p>
        </w:tc>
        <w:tc>
          <w:tcPr>
            <w:tcW w:w="1576" w:type="dxa"/>
            <w:tcBorders>
              <w:left w:val="single" w:sz="4" w:space="0" w:color="auto"/>
            </w:tcBorders>
          </w:tcPr>
          <w:p w:rsidR="00953E6C" w:rsidRDefault="00953E6C" w:rsidP="00E964F6">
            <w:pPr>
              <w:pStyle w:val="TableText"/>
            </w:pPr>
            <w:r>
              <w:t>1095</w:t>
            </w:r>
          </w:p>
        </w:tc>
      </w:tr>
      <w:tr w:rsidR="00953E6C" w:rsidTr="00E964F6">
        <w:trPr>
          <w:jc w:val="center"/>
        </w:trPr>
        <w:tc>
          <w:tcPr>
            <w:tcW w:w="2552" w:type="dxa"/>
          </w:tcPr>
          <w:p w:rsidR="00953E6C" w:rsidRDefault="00953E6C" w:rsidP="00E964F6">
            <w:pPr>
              <w:pStyle w:val="TableText"/>
            </w:pPr>
          </w:p>
        </w:tc>
        <w:tc>
          <w:tcPr>
            <w:tcW w:w="1021" w:type="dxa"/>
            <w:tcBorders>
              <w:right w:val="single" w:sz="4" w:space="0" w:color="auto"/>
            </w:tcBorders>
          </w:tcPr>
          <w:p w:rsidR="00953E6C" w:rsidRDefault="00953E6C" w:rsidP="00E964F6">
            <w:pPr>
              <w:pStyle w:val="TableText"/>
            </w:pPr>
            <w:r>
              <w:t>No</w:t>
            </w:r>
          </w:p>
        </w:tc>
        <w:tc>
          <w:tcPr>
            <w:tcW w:w="1545" w:type="dxa"/>
            <w:tcBorders>
              <w:left w:val="single" w:sz="4" w:space="0" w:color="auto"/>
            </w:tcBorders>
          </w:tcPr>
          <w:p w:rsidR="00953E6C" w:rsidRDefault="00953E6C" w:rsidP="00E964F6">
            <w:pPr>
              <w:pStyle w:val="TableText"/>
            </w:pPr>
            <w:r>
              <w:t>95.8</w:t>
            </w:r>
          </w:p>
        </w:tc>
        <w:tc>
          <w:tcPr>
            <w:tcW w:w="1480" w:type="dxa"/>
          </w:tcPr>
          <w:p w:rsidR="00953E6C" w:rsidRDefault="00953E6C" w:rsidP="00E964F6">
            <w:pPr>
              <w:pStyle w:val="TableText"/>
            </w:pPr>
            <w:r>
              <w:t>54.7</w:t>
            </w:r>
          </w:p>
        </w:tc>
        <w:tc>
          <w:tcPr>
            <w:tcW w:w="1526" w:type="dxa"/>
            <w:tcBorders>
              <w:right w:val="single" w:sz="4" w:space="0" w:color="auto"/>
            </w:tcBorders>
          </w:tcPr>
          <w:p w:rsidR="00953E6C" w:rsidRDefault="00953E6C" w:rsidP="00E964F6">
            <w:pPr>
              <w:pStyle w:val="TableText"/>
            </w:pPr>
            <w:r>
              <w:t>14.6</w:t>
            </w:r>
          </w:p>
        </w:tc>
        <w:tc>
          <w:tcPr>
            <w:tcW w:w="1576" w:type="dxa"/>
            <w:tcBorders>
              <w:left w:val="single" w:sz="4" w:space="0" w:color="auto"/>
            </w:tcBorders>
          </w:tcPr>
          <w:p w:rsidR="00953E6C" w:rsidRDefault="00953E6C" w:rsidP="00E964F6">
            <w:pPr>
              <w:pStyle w:val="TableText"/>
            </w:pPr>
            <w:r>
              <w:t>3911</w:t>
            </w:r>
          </w:p>
        </w:tc>
      </w:tr>
      <w:tr w:rsidR="00953E6C" w:rsidTr="00E964F6">
        <w:trPr>
          <w:jc w:val="center"/>
        </w:trPr>
        <w:tc>
          <w:tcPr>
            <w:tcW w:w="2552" w:type="dxa"/>
          </w:tcPr>
          <w:p w:rsidR="00953E6C" w:rsidRDefault="00953E6C" w:rsidP="00E964F6">
            <w:pPr>
              <w:pStyle w:val="TableText"/>
            </w:pPr>
            <w:r>
              <w:t>Housing conditions</w:t>
            </w:r>
          </w:p>
        </w:tc>
        <w:tc>
          <w:tcPr>
            <w:tcW w:w="1021" w:type="dxa"/>
            <w:tcBorders>
              <w:right w:val="single" w:sz="4" w:space="0" w:color="auto"/>
            </w:tcBorders>
          </w:tcPr>
          <w:p w:rsidR="00953E6C" w:rsidRDefault="00953E6C" w:rsidP="00E964F6">
            <w:pPr>
              <w:pStyle w:val="TableText"/>
              <w:rPr>
                <w:b/>
              </w:rPr>
            </w:pPr>
            <w:r>
              <w:t>Good</w:t>
            </w:r>
          </w:p>
        </w:tc>
        <w:tc>
          <w:tcPr>
            <w:tcW w:w="1545" w:type="dxa"/>
            <w:tcBorders>
              <w:left w:val="single" w:sz="4" w:space="0" w:color="auto"/>
            </w:tcBorders>
          </w:tcPr>
          <w:p w:rsidR="00953E6C" w:rsidRDefault="00953E6C" w:rsidP="00E964F6">
            <w:pPr>
              <w:pStyle w:val="TableText"/>
            </w:pPr>
            <w:r>
              <w:t>89.4</w:t>
            </w:r>
          </w:p>
        </w:tc>
        <w:tc>
          <w:tcPr>
            <w:tcW w:w="1480" w:type="dxa"/>
          </w:tcPr>
          <w:p w:rsidR="00953E6C" w:rsidRDefault="00953E6C" w:rsidP="00E964F6">
            <w:pPr>
              <w:pStyle w:val="TableText"/>
            </w:pPr>
            <w:r>
              <w:t>87.0</w:t>
            </w:r>
          </w:p>
        </w:tc>
        <w:tc>
          <w:tcPr>
            <w:tcW w:w="1526" w:type="dxa"/>
            <w:tcBorders>
              <w:right w:val="single" w:sz="4" w:space="0" w:color="auto"/>
            </w:tcBorders>
          </w:tcPr>
          <w:p w:rsidR="00953E6C" w:rsidRDefault="00953E6C" w:rsidP="00E964F6">
            <w:pPr>
              <w:pStyle w:val="TableText"/>
            </w:pPr>
            <w:r>
              <w:t>84.5</w:t>
            </w:r>
          </w:p>
        </w:tc>
        <w:tc>
          <w:tcPr>
            <w:tcW w:w="1576" w:type="dxa"/>
            <w:tcBorders>
              <w:left w:val="single" w:sz="4" w:space="0" w:color="auto"/>
            </w:tcBorders>
          </w:tcPr>
          <w:p w:rsidR="00953E6C" w:rsidRDefault="00953E6C" w:rsidP="00E964F6">
            <w:pPr>
              <w:pStyle w:val="TableText"/>
            </w:pPr>
            <w:r>
              <w:t>4417</w:t>
            </w:r>
          </w:p>
        </w:tc>
      </w:tr>
      <w:tr w:rsidR="00953E6C" w:rsidTr="00E964F6">
        <w:trPr>
          <w:jc w:val="center"/>
        </w:trPr>
        <w:tc>
          <w:tcPr>
            <w:tcW w:w="2552" w:type="dxa"/>
          </w:tcPr>
          <w:p w:rsidR="00953E6C" w:rsidRDefault="00953E6C" w:rsidP="00E964F6">
            <w:pPr>
              <w:pStyle w:val="TableText"/>
            </w:pPr>
          </w:p>
        </w:tc>
        <w:tc>
          <w:tcPr>
            <w:tcW w:w="1021" w:type="dxa"/>
            <w:tcBorders>
              <w:right w:val="single" w:sz="4" w:space="0" w:color="auto"/>
            </w:tcBorders>
          </w:tcPr>
          <w:p w:rsidR="00953E6C" w:rsidRDefault="00953E6C" w:rsidP="00E964F6">
            <w:pPr>
              <w:pStyle w:val="TableText"/>
            </w:pPr>
            <w:r>
              <w:t>Poor</w:t>
            </w:r>
          </w:p>
        </w:tc>
        <w:tc>
          <w:tcPr>
            <w:tcW w:w="1545" w:type="dxa"/>
            <w:tcBorders>
              <w:left w:val="single" w:sz="4" w:space="0" w:color="auto"/>
            </w:tcBorders>
          </w:tcPr>
          <w:p w:rsidR="00953E6C" w:rsidRDefault="00953E6C" w:rsidP="00E964F6">
            <w:pPr>
              <w:pStyle w:val="TableText"/>
            </w:pPr>
            <w:r>
              <w:t>10.6</w:t>
            </w:r>
          </w:p>
        </w:tc>
        <w:tc>
          <w:tcPr>
            <w:tcW w:w="1480" w:type="dxa"/>
          </w:tcPr>
          <w:p w:rsidR="00953E6C" w:rsidRDefault="00953E6C" w:rsidP="00E964F6">
            <w:pPr>
              <w:pStyle w:val="TableText"/>
            </w:pPr>
            <w:r>
              <w:t>13.0</w:t>
            </w:r>
          </w:p>
        </w:tc>
        <w:tc>
          <w:tcPr>
            <w:tcW w:w="1526" w:type="dxa"/>
            <w:tcBorders>
              <w:right w:val="single" w:sz="4" w:space="0" w:color="auto"/>
            </w:tcBorders>
          </w:tcPr>
          <w:p w:rsidR="00953E6C" w:rsidRDefault="00953E6C" w:rsidP="00E964F6">
            <w:pPr>
              <w:pStyle w:val="TableText"/>
            </w:pPr>
            <w:r>
              <w:t>15.5</w:t>
            </w:r>
          </w:p>
        </w:tc>
        <w:tc>
          <w:tcPr>
            <w:tcW w:w="1576" w:type="dxa"/>
            <w:tcBorders>
              <w:left w:val="single" w:sz="4" w:space="0" w:color="auto"/>
            </w:tcBorders>
          </w:tcPr>
          <w:p w:rsidR="00953E6C" w:rsidRDefault="00953E6C" w:rsidP="00E964F6">
            <w:pPr>
              <w:pStyle w:val="TableText"/>
            </w:pPr>
            <w:r>
              <w:t>582</w:t>
            </w:r>
          </w:p>
        </w:tc>
      </w:tr>
      <w:tr w:rsidR="00953E6C" w:rsidTr="00E964F6">
        <w:trPr>
          <w:jc w:val="center"/>
        </w:trPr>
        <w:tc>
          <w:tcPr>
            <w:tcW w:w="2552" w:type="dxa"/>
          </w:tcPr>
          <w:p w:rsidR="00953E6C" w:rsidRDefault="00953E6C" w:rsidP="00E964F6">
            <w:pPr>
              <w:pStyle w:val="TableText"/>
            </w:pPr>
            <w:r>
              <w:t>Poverty status</w:t>
            </w:r>
          </w:p>
        </w:tc>
        <w:tc>
          <w:tcPr>
            <w:tcW w:w="1021" w:type="dxa"/>
            <w:tcBorders>
              <w:right w:val="single" w:sz="4" w:space="0" w:color="auto"/>
            </w:tcBorders>
          </w:tcPr>
          <w:p w:rsidR="00953E6C" w:rsidRDefault="00953E6C" w:rsidP="00E964F6">
            <w:pPr>
              <w:pStyle w:val="TableText"/>
            </w:pPr>
            <w:r>
              <w:t>Non-poor</w:t>
            </w:r>
          </w:p>
        </w:tc>
        <w:tc>
          <w:tcPr>
            <w:tcW w:w="1545" w:type="dxa"/>
            <w:tcBorders>
              <w:left w:val="single" w:sz="4" w:space="0" w:color="auto"/>
            </w:tcBorders>
          </w:tcPr>
          <w:p w:rsidR="00953E6C" w:rsidRDefault="00953E6C" w:rsidP="00E964F6">
            <w:pPr>
              <w:pStyle w:val="TableText"/>
            </w:pPr>
            <w:r>
              <w:t>77.7</w:t>
            </w:r>
          </w:p>
        </w:tc>
        <w:tc>
          <w:tcPr>
            <w:tcW w:w="1480" w:type="dxa"/>
          </w:tcPr>
          <w:p w:rsidR="00953E6C" w:rsidRDefault="00953E6C" w:rsidP="00E964F6">
            <w:pPr>
              <w:pStyle w:val="TableText"/>
            </w:pPr>
            <w:r>
              <w:t>78.9</w:t>
            </w:r>
          </w:p>
        </w:tc>
        <w:tc>
          <w:tcPr>
            <w:tcW w:w="1526" w:type="dxa"/>
            <w:tcBorders>
              <w:right w:val="single" w:sz="4" w:space="0" w:color="auto"/>
            </w:tcBorders>
          </w:tcPr>
          <w:p w:rsidR="00953E6C" w:rsidRDefault="00953E6C" w:rsidP="00E964F6">
            <w:pPr>
              <w:pStyle w:val="TableText"/>
            </w:pPr>
            <w:r>
              <w:t>74.7</w:t>
            </w:r>
          </w:p>
        </w:tc>
        <w:tc>
          <w:tcPr>
            <w:tcW w:w="1576" w:type="dxa"/>
            <w:tcBorders>
              <w:left w:val="single" w:sz="4" w:space="0" w:color="auto"/>
            </w:tcBorders>
          </w:tcPr>
          <w:p w:rsidR="00953E6C" w:rsidRDefault="00953E6C" w:rsidP="00E964F6">
            <w:pPr>
              <w:pStyle w:val="TableText"/>
            </w:pPr>
            <w:r>
              <w:t>3865</w:t>
            </w:r>
          </w:p>
        </w:tc>
      </w:tr>
      <w:tr w:rsidR="00953E6C" w:rsidTr="00E964F6">
        <w:trPr>
          <w:jc w:val="center"/>
        </w:trPr>
        <w:tc>
          <w:tcPr>
            <w:tcW w:w="2552" w:type="dxa"/>
            <w:tcBorders>
              <w:bottom w:val="single" w:sz="4" w:space="0" w:color="auto"/>
            </w:tcBorders>
          </w:tcPr>
          <w:p w:rsidR="00953E6C" w:rsidRDefault="00953E6C" w:rsidP="00E964F6">
            <w:pPr>
              <w:pStyle w:val="TableText"/>
            </w:pPr>
          </w:p>
        </w:tc>
        <w:tc>
          <w:tcPr>
            <w:tcW w:w="1021" w:type="dxa"/>
            <w:tcBorders>
              <w:bottom w:val="single" w:sz="4" w:space="0" w:color="auto"/>
              <w:right w:val="single" w:sz="4" w:space="0" w:color="auto"/>
            </w:tcBorders>
          </w:tcPr>
          <w:p w:rsidR="00953E6C" w:rsidRDefault="00953E6C" w:rsidP="00E964F6">
            <w:pPr>
              <w:pStyle w:val="TableText"/>
            </w:pPr>
            <w:r>
              <w:t>Poor</w:t>
            </w:r>
          </w:p>
        </w:tc>
        <w:tc>
          <w:tcPr>
            <w:tcW w:w="1545" w:type="dxa"/>
            <w:tcBorders>
              <w:left w:val="single" w:sz="4" w:space="0" w:color="auto"/>
              <w:bottom w:val="single" w:sz="4" w:space="0" w:color="auto"/>
            </w:tcBorders>
          </w:tcPr>
          <w:p w:rsidR="00953E6C" w:rsidRDefault="00953E6C" w:rsidP="00E964F6">
            <w:pPr>
              <w:pStyle w:val="TableText"/>
            </w:pPr>
            <w:r>
              <w:t>22.3</w:t>
            </w:r>
          </w:p>
        </w:tc>
        <w:tc>
          <w:tcPr>
            <w:tcW w:w="1480" w:type="dxa"/>
            <w:tcBorders>
              <w:bottom w:val="single" w:sz="4" w:space="0" w:color="auto"/>
            </w:tcBorders>
          </w:tcPr>
          <w:p w:rsidR="00953E6C" w:rsidRDefault="00953E6C" w:rsidP="00E964F6">
            <w:pPr>
              <w:pStyle w:val="TableText"/>
            </w:pPr>
            <w:r>
              <w:t>21.1</w:t>
            </w:r>
          </w:p>
        </w:tc>
        <w:tc>
          <w:tcPr>
            <w:tcW w:w="1526" w:type="dxa"/>
            <w:tcBorders>
              <w:bottom w:val="single" w:sz="4" w:space="0" w:color="auto"/>
              <w:right w:val="single" w:sz="4" w:space="0" w:color="auto"/>
            </w:tcBorders>
          </w:tcPr>
          <w:p w:rsidR="00953E6C" w:rsidRDefault="00953E6C" w:rsidP="00E964F6">
            <w:pPr>
              <w:pStyle w:val="TableText"/>
            </w:pPr>
            <w:r>
              <w:t>25.3</w:t>
            </w:r>
          </w:p>
        </w:tc>
        <w:tc>
          <w:tcPr>
            <w:tcW w:w="1576" w:type="dxa"/>
            <w:tcBorders>
              <w:left w:val="single" w:sz="4" w:space="0" w:color="auto"/>
              <w:bottom w:val="single" w:sz="4" w:space="0" w:color="auto"/>
            </w:tcBorders>
          </w:tcPr>
          <w:p w:rsidR="00953E6C" w:rsidRDefault="00953E6C" w:rsidP="00E964F6">
            <w:pPr>
              <w:pStyle w:val="TableText"/>
            </w:pPr>
            <w:r>
              <w:t>1134</w:t>
            </w:r>
          </w:p>
        </w:tc>
      </w:tr>
      <w:tr w:rsidR="00953E6C" w:rsidTr="00E964F6">
        <w:trPr>
          <w:jc w:val="center"/>
        </w:trPr>
        <w:tc>
          <w:tcPr>
            <w:tcW w:w="2552" w:type="dxa"/>
            <w:tcBorders>
              <w:top w:val="single" w:sz="4" w:space="0" w:color="auto"/>
              <w:bottom w:val="single" w:sz="4" w:space="0" w:color="auto"/>
            </w:tcBorders>
          </w:tcPr>
          <w:p w:rsidR="00953E6C" w:rsidRDefault="00953E6C" w:rsidP="00E964F6">
            <w:pPr>
              <w:pStyle w:val="TableText"/>
            </w:pPr>
            <w:r>
              <w:t>All</w:t>
            </w:r>
          </w:p>
        </w:tc>
        <w:tc>
          <w:tcPr>
            <w:tcW w:w="1021" w:type="dxa"/>
            <w:tcBorders>
              <w:top w:val="single" w:sz="4" w:space="0" w:color="auto"/>
              <w:bottom w:val="single" w:sz="4" w:space="0" w:color="auto"/>
              <w:right w:val="single" w:sz="4" w:space="0" w:color="auto"/>
            </w:tcBorders>
          </w:tcPr>
          <w:p w:rsidR="00953E6C" w:rsidRDefault="00953E6C" w:rsidP="00E964F6">
            <w:pPr>
              <w:pStyle w:val="TableText"/>
            </w:pPr>
          </w:p>
        </w:tc>
        <w:tc>
          <w:tcPr>
            <w:tcW w:w="1545" w:type="dxa"/>
            <w:tcBorders>
              <w:top w:val="single" w:sz="4" w:space="0" w:color="auto"/>
              <w:left w:val="single" w:sz="4" w:space="0" w:color="auto"/>
              <w:bottom w:val="single" w:sz="4" w:space="0" w:color="auto"/>
            </w:tcBorders>
          </w:tcPr>
          <w:p w:rsidR="00953E6C" w:rsidRDefault="00953E6C" w:rsidP="00E964F6">
            <w:pPr>
              <w:pStyle w:val="TableText"/>
            </w:pPr>
            <w:r>
              <w:t>68.8</w:t>
            </w:r>
          </w:p>
        </w:tc>
        <w:tc>
          <w:tcPr>
            <w:tcW w:w="1480" w:type="dxa"/>
            <w:tcBorders>
              <w:top w:val="single" w:sz="4" w:space="0" w:color="auto"/>
              <w:bottom w:val="single" w:sz="4" w:space="0" w:color="auto"/>
            </w:tcBorders>
          </w:tcPr>
          <w:p w:rsidR="00953E6C" w:rsidRDefault="00953E6C" w:rsidP="00E964F6">
            <w:pPr>
              <w:pStyle w:val="TableText"/>
            </w:pPr>
            <w:r>
              <w:t>19.4</w:t>
            </w:r>
          </w:p>
        </w:tc>
        <w:tc>
          <w:tcPr>
            <w:tcW w:w="1526" w:type="dxa"/>
            <w:tcBorders>
              <w:top w:val="single" w:sz="4" w:space="0" w:color="auto"/>
              <w:bottom w:val="single" w:sz="4" w:space="0" w:color="auto"/>
              <w:right w:val="single" w:sz="4" w:space="0" w:color="auto"/>
            </w:tcBorders>
          </w:tcPr>
          <w:p w:rsidR="00953E6C" w:rsidRDefault="00953E6C" w:rsidP="00E964F6">
            <w:pPr>
              <w:pStyle w:val="TableText"/>
            </w:pPr>
            <w:r>
              <w:t>11.8</w:t>
            </w:r>
          </w:p>
        </w:tc>
        <w:tc>
          <w:tcPr>
            <w:tcW w:w="1576" w:type="dxa"/>
            <w:tcBorders>
              <w:top w:val="single" w:sz="4" w:space="0" w:color="auto"/>
              <w:left w:val="single" w:sz="4" w:space="0" w:color="auto"/>
              <w:bottom w:val="single" w:sz="4" w:space="0" w:color="auto"/>
            </w:tcBorders>
          </w:tcPr>
          <w:p w:rsidR="00953E6C" w:rsidRDefault="00953E6C" w:rsidP="00E964F6">
            <w:pPr>
              <w:pStyle w:val="TableText"/>
            </w:pPr>
            <w:r>
              <w:t>100</w:t>
            </w:r>
          </w:p>
        </w:tc>
      </w:tr>
      <w:tr w:rsidR="00953E6C" w:rsidTr="00E964F6">
        <w:trPr>
          <w:jc w:val="center"/>
        </w:trPr>
        <w:tc>
          <w:tcPr>
            <w:tcW w:w="2552" w:type="dxa"/>
            <w:tcBorders>
              <w:top w:val="single" w:sz="4" w:space="0" w:color="auto"/>
              <w:bottom w:val="single" w:sz="4" w:space="0" w:color="auto"/>
            </w:tcBorders>
          </w:tcPr>
          <w:p w:rsidR="00953E6C" w:rsidRDefault="00953E6C" w:rsidP="00E964F6">
            <w:pPr>
              <w:pStyle w:val="TableText"/>
            </w:pPr>
            <w:r>
              <w:t>Number of observations</w:t>
            </w:r>
          </w:p>
        </w:tc>
        <w:tc>
          <w:tcPr>
            <w:tcW w:w="1021" w:type="dxa"/>
            <w:tcBorders>
              <w:top w:val="single" w:sz="4" w:space="0" w:color="auto"/>
              <w:bottom w:val="single" w:sz="4" w:space="0" w:color="auto"/>
              <w:right w:val="single" w:sz="4" w:space="0" w:color="auto"/>
            </w:tcBorders>
          </w:tcPr>
          <w:p w:rsidR="00953E6C" w:rsidRDefault="00953E6C" w:rsidP="00E964F6">
            <w:pPr>
              <w:pStyle w:val="TableText"/>
            </w:pPr>
          </w:p>
        </w:tc>
        <w:tc>
          <w:tcPr>
            <w:tcW w:w="1545" w:type="dxa"/>
            <w:tcBorders>
              <w:top w:val="single" w:sz="4" w:space="0" w:color="auto"/>
              <w:left w:val="single" w:sz="4" w:space="0" w:color="auto"/>
              <w:bottom w:val="single" w:sz="4" w:space="0" w:color="auto"/>
            </w:tcBorders>
          </w:tcPr>
          <w:p w:rsidR="00953E6C" w:rsidRDefault="00953E6C" w:rsidP="00E964F6">
            <w:pPr>
              <w:pStyle w:val="TableText"/>
            </w:pPr>
            <w:r>
              <w:t>3440</w:t>
            </w:r>
          </w:p>
        </w:tc>
        <w:tc>
          <w:tcPr>
            <w:tcW w:w="1480" w:type="dxa"/>
            <w:tcBorders>
              <w:top w:val="single" w:sz="4" w:space="0" w:color="auto"/>
              <w:bottom w:val="single" w:sz="4" w:space="0" w:color="auto"/>
            </w:tcBorders>
          </w:tcPr>
          <w:p w:rsidR="00953E6C" w:rsidRDefault="00953E6C" w:rsidP="00E964F6">
            <w:pPr>
              <w:pStyle w:val="TableText"/>
            </w:pPr>
            <w:r>
              <w:t>972</w:t>
            </w:r>
          </w:p>
        </w:tc>
        <w:tc>
          <w:tcPr>
            <w:tcW w:w="1526" w:type="dxa"/>
            <w:tcBorders>
              <w:top w:val="single" w:sz="4" w:space="0" w:color="auto"/>
              <w:bottom w:val="single" w:sz="4" w:space="0" w:color="auto"/>
              <w:right w:val="single" w:sz="4" w:space="0" w:color="auto"/>
            </w:tcBorders>
          </w:tcPr>
          <w:p w:rsidR="00953E6C" w:rsidRDefault="00953E6C" w:rsidP="00E964F6">
            <w:pPr>
              <w:pStyle w:val="TableText"/>
            </w:pPr>
            <w:r>
              <w:t>594</w:t>
            </w:r>
          </w:p>
        </w:tc>
        <w:tc>
          <w:tcPr>
            <w:tcW w:w="1576" w:type="dxa"/>
            <w:tcBorders>
              <w:top w:val="single" w:sz="4" w:space="0" w:color="auto"/>
              <w:left w:val="single" w:sz="4" w:space="0" w:color="auto"/>
              <w:bottom w:val="single" w:sz="4" w:space="0" w:color="auto"/>
            </w:tcBorders>
          </w:tcPr>
          <w:p w:rsidR="00953E6C" w:rsidRDefault="00953E6C" w:rsidP="00E964F6">
            <w:pPr>
              <w:pStyle w:val="TableText"/>
            </w:pPr>
            <w:r>
              <w:t>5006</w:t>
            </w:r>
          </w:p>
        </w:tc>
      </w:tr>
    </w:tbl>
    <w:p w:rsidR="00953E6C" w:rsidRDefault="00953E6C" w:rsidP="00953E6C">
      <w:pPr>
        <w:pStyle w:val="BodyText"/>
      </w:pPr>
    </w:p>
    <w:p w:rsidR="00953E6C" w:rsidRDefault="00953E6C" w:rsidP="00953E6C">
      <w:pPr>
        <w:pStyle w:val="Heading3"/>
        <w:jc w:val="both"/>
      </w:pPr>
      <w:r>
        <w:t>Health status in urban and rural areas</w:t>
      </w:r>
    </w:p>
    <w:p w:rsidR="00953E6C" w:rsidRDefault="00953E6C" w:rsidP="00953E6C">
      <w:pPr>
        <w:pStyle w:val="BodyText"/>
      </w:pPr>
      <w:r>
        <w:t xml:space="preserve">Households were asked about their main source of water according to whether they had running water inside the dwelling, running water outside the dwelling, used a water truck, public tap, spring or well, river lake pond or some other source. They were also asked if </w:t>
      </w:r>
      <w:r>
        <w:lastRenderedPageBreak/>
        <w:t>they had a toilet inside the house, 2 or more toilets inside the house, a toilet outside the house, or some other type of toilet.</w:t>
      </w:r>
    </w:p>
    <w:p w:rsidR="00953E6C" w:rsidRDefault="00953E6C" w:rsidP="00953E6C">
      <w:pPr>
        <w:pStyle w:val="BodyText"/>
      </w:pPr>
      <w:r>
        <w:t>There were some clear differences between health status and housing conditions in urban and rural areas. On the whole, people living in urban areas reported better health and also having better housing conditions than those living in rural areas.  Looking first at urban areas, 69.5% of those in good housing conditions rated their health status as very good/good compared to 62% of those in poor housing (</w:t>
      </w:r>
      <w:fldSimple w:instr=" REF _Ref104023395 \r  \* MERGEFORMAT ">
        <w:r>
          <w:t>Figure 3.2</w:t>
        </w:r>
      </w:fldSimple>
      <w:r>
        <w:t xml:space="preserve">). A similar pattern can be seen with indoor running water and indoor sanitation, with those having these facilities reporting better health. </w:t>
      </w:r>
    </w:p>
    <w:p w:rsidR="00953E6C" w:rsidRDefault="00953E6C" w:rsidP="00953E6C">
      <w:pPr>
        <w:pStyle w:val="BodyText"/>
      </w:pPr>
    </w:p>
    <w:p w:rsidR="00953E6C" w:rsidRDefault="00953E6C" w:rsidP="00953E6C">
      <w:pPr>
        <w:pStyle w:val="BodyText"/>
      </w:pPr>
    </w:p>
    <w:p w:rsidR="00953E6C" w:rsidRDefault="00953E6C" w:rsidP="00953E6C">
      <w:pPr>
        <w:pStyle w:val="BodyText"/>
      </w:pPr>
    </w:p>
    <w:p w:rsidR="00953E6C" w:rsidRDefault="00953E6C" w:rsidP="00953E6C">
      <w:pPr>
        <w:pStyle w:val="Figure"/>
        <w:numPr>
          <w:ilvl w:val="5"/>
          <w:numId w:val="0"/>
        </w:numPr>
        <w:tabs>
          <w:tab w:val="num" w:pos="1152"/>
        </w:tabs>
        <w:ind w:left="1152" w:hanging="1152"/>
        <w:jc w:val="both"/>
      </w:pPr>
      <w:bookmarkStart w:id="3" w:name="_Ref104023395"/>
      <w:bookmarkStart w:id="4" w:name="_Toc109495259"/>
      <w:r>
        <w:t>Self-rated health status by housing conditions in urban areas, 2002</w:t>
      </w:r>
      <w:bookmarkEnd w:id="3"/>
      <w:bookmarkEnd w:id="4"/>
    </w:p>
    <w:p w:rsidR="00953E6C" w:rsidRDefault="00953E6C" w:rsidP="00953E6C">
      <w:pPr>
        <w:pStyle w:val="BodyText"/>
      </w:pPr>
      <w:r>
        <w:rPr>
          <w:noProof/>
        </w:rPr>
        <w:drawing>
          <wp:inline distT="0" distB="0" distL="0" distR="0">
            <wp:extent cx="4982210" cy="2427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982210" cy="2427605"/>
                    </a:xfrm>
                    <a:prstGeom prst="rect">
                      <a:avLst/>
                    </a:prstGeom>
                    <a:noFill/>
                    <a:ln w="9525">
                      <a:noFill/>
                      <a:miter lim="800000"/>
                      <a:headEnd/>
                      <a:tailEnd/>
                    </a:ln>
                  </pic:spPr>
                </pic:pic>
              </a:graphicData>
            </a:graphic>
          </wp:inline>
        </w:drawing>
      </w:r>
    </w:p>
    <w:p w:rsidR="00953E6C" w:rsidRDefault="00953E6C" w:rsidP="00953E6C">
      <w:pPr>
        <w:pStyle w:val="BodyText"/>
      </w:pPr>
      <w:r>
        <w:t xml:space="preserve">Looking at rural areas, there are some marked differences compared to urban areas. In total, 16.5% of rural households were living in poor housing conditions compared to 6% in urban areas.  In rural areas, 23% of respondents were living in a house with no indoor water compared to 12% of respondents in urban areas. Just 38% of people in rural areas were living in a house with an indoor toilet compared to 86% of those in urban areas.   </w:t>
      </w:r>
    </w:p>
    <w:p w:rsidR="00953E6C" w:rsidRDefault="00953E6C" w:rsidP="00953E6C">
      <w:pPr>
        <w:pStyle w:val="BodyText"/>
      </w:pPr>
      <w:r>
        <w:t>In rural areas, 59% of respondents living in good housing conditions had good health compared to 53% in poor housing conditions (</w:t>
      </w:r>
      <w:fldSimple w:instr=" REF _Ref104024254 \r  \* MERGEFORMAT ">
        <w:r>
          <w:t>Figure 3.3</w:t>
        </w:r>
      </w:fldSimple>
      <w:r>
        <w:t>). In the case of rural areas, those who had poor health were also more likely to have no indoor water or indoor toilet but the differences are greater than in urban areas. Of those with no indoor water, 18.5% rated heir health as poor/very poor compared to 12% of those with indoor running water. Similarly, those with an indoor toilet rated their health better than those with some other type of toilet.</w:t>
      </w:r>
    </w:p>
    <w:p w:rsidR="00953E6C" w:rsidRDefault="00953E6C" w:rsidP="00953E6C">
      <w:pPr>
        <w:pStyle w:val="Figure"/>
        <w:numPr>
          <w:ilvl w:val="5"/>
          <w:numId w:val="0"/>
        </w:numPr>
        <w:tabs>
          <w:tab w:val="num" w:pos="1152"/>
        </w:tabs>
        <w:ind w:left="1152" w:hanging="1152"/>
        <w:jc w:val="both"/>
      </w:pPr>
      <w:bookmarkStart w:id="5" w:name="_Toc109495260"/>
      <w:bookmarkStart w:id="6" w:name="_Ref104024254"/>
      <w:r>
        <w:lastRenderedPageBreak/>
        <w:t>Self-rated health status by housing conditions in rural areas, 2002</w:t>
      </w:r>
      <w:bookmarkEnd w:id="5"/>
    </w:p>
    <w:bookmarkEnd w:id="6"/>
    <w:p w:rsidR="00953E6C" w:rsidRDefault="00953E6C" w:rsidP="00953E6C">
      <w:pPr>
        <w:pStyle w:val="BodyText"/>
      </w:pPr>
      <w:r>
        <w:rPr>
          <w:noProof/>
        </w:rPr>
        <w:drawing>
          <wp:inline distT="0" distB="0" distL="0" distR="0">
            <wp:extent cx="4966335" cy="2553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966335" cy="2553970"/>
                    </a:xfrm>
                    <a:prstGeom prst="rect">
                      <a:avLst/>
                    </a:prstGeom>
                    <a:noFill/>
                    <a:ln w="9525">
                      <a:noFill/>
                      <a:miter lim="800000"/>
                      <a:headEnd/>
                      <a:tailEnd/>
                    </a:ln>
                  </pic:spPr>
                </pic:pic>
              </a:graphicData>
            </a:graphic>
          </wp:inline>
        </w:drawing>
      </w:r>
    </w:p>
    <w:p w:rsidR="00953E6C" w:rsidRDefault="00953E6C" w:rsidP="00953E6C">
      <w:pPr>
        <w:pStyle w:val="Heading3"/>
        <w:jc w:val="both"/>
      </w:pPr>
      <w:r>
        <w:t>Usage of health services</w:t>
      </w:r>
    </w:p>
    <w:p w:rsidR="00953E6C" w:rsidRDefault="00953E6C" w:rsidP="00953E6C">
      <w:pPr>
        <w:pStyle w:val="BodyText"/>
      </w:pPr>
      <w:r>
        <w:t>Respondents were asked how many times they had used a public ambulatory service, visited a private doctor or seen a nurse, paramedic or midwife in the past 4 weeks. They were also asked how many times in the past twelve months they had been admitted to hospital and been to a dentist. In total, 38.8% of all respondents had used at least one of these services when surveyed in 2002 and 36.5% had used at least one in 2003. In 2002, 23.5% of respondents had gone to the dentist in the past twelve months but in relation to services used in the past 4 weeks the public ambulatory service was the most frequently used by all respondents, with 15.7% of people using this service.</w:t>
      </w:r>
    </w:p>
    <w:p w:rsidR="00953E6C" w:rsidRDefault="00953E6C" w:rsidP="00953E6C">
      <w:pPr>
        <w:pStyle w:val="BodyText"/>
      </w:pPr>
      <w:r>
        <w:t xml:space="preserve">In 2003, the results are similar, with 22.3% of respondents visiting the dentist in the past twelve months and 11.3% using the public ambulatory service in the past 4 weeks. </w:t>
      </w:r>
      <w:fldSimple w:instr=" REF _Ref104041859 \r  \* MERGEFORMAT ">
        <w:r>
          <w:t>Table 3.4</w:t>
        </w:r>
      </w:fldSimple>
      <w:r>
        <w:t xml:space="preserve"> gives the mean number of visits to each of these types of services. In 2002 the service with the highest mean number of visits in the past 4 weeks was paramedic or midwife, 5.78 visits for those using this service and 0.16 for the whole population. However, relatively few respondents used this service which suggests high usage by a limited group of people. The public ambulatory had the next highest mean usage at 1.54 visits in the past 4 weeks for those who used it.  This was also the service most used by the whole population with 0.24 visits on average. </w:t>
      </w:r>
    </w:p>
    <w:p w:rsidR="00953E6C" w:rsidRDefault="00953E6C" w:rsidP="00953E6C">
      <w:pPr>
        <w:pStyle w:val="BodyText"/>
      </w:pPr>
      <w:r>
        <w:t>Those living in poor households had a lower mean usage of health services even though the differences were not substantial compared to non-poor households, a pattern which was similar in both 2002 and 2003. In general, the mean usage of health services in 2003 was slightly lower than in 2002 even though the differences are not great.</w:t>
      </w:r>
    </w:p>
    <w:p w:rsidR="00953E6C" w:rsidRDefault="00953E6C" w:rsidP="00953E6C">
      <w:pPr>
        <w:pStyle w:val="Table"/>
        <w:numPr>
          <w:ilvl w:val="4"/>
          <w:numId w:val="0"/>
        </w:numPr>
        <w:tabs>
          <w:tab w:val="num" w:pos="1008"/>
        </w:tabs>
        <w:ind w:left="1008" w:hanging="1008"/>
        <w:jc w:val="both"/>
      </w:pPr>
      <w:bookmarkStart w:id="7" w:name="_Toc109495234"/>
      <w:bookmarkStart w:id="8" w:name="_Ref104041859"/>
      <w:r>
        <w:t>Mean usage of health services, 2002 and 2003</w:t>
      </w:r>
      <w:bookmarkEnd w:id="7"/>
    </w:p>
    <w:bookmarkEnd w:id="8"/>
    <w:tbl>
      <w:tblPr>
        <w:tblW w:w="9639" w:type="dxa"/>
        <w:jc w:val="center"/>
        <w:tblLook w:val="01E0"/>
      </w:tblPr>
      <w:tblGrid>
        <w:gridCol w:w="2835"/>
        <w:gridCol w:w="1701"/>
        <w:gridCol w:w="1701"/>
        <w:gridCol w:w="1701"/>
        <w:gridCol w:w="1701"/>
      </w:tblGrid>
      <w:tr w:rsidR="00953E6C" w:rsidTr="00E964F6">
        <w:trPr>
          <w:jc w:val="center"/>
        </w:trPr>
        <w:tc>
          <w:tcPr>
            <w:tcW w:w="2835" w:type="dxa"/>
            <w:tcBorders>
              <w:top w:val="single" w:sz="4" w:space="0" w:color="auto"/>
            </w:tcBorders>
          </w:tcPr>
          <w:p w:rsidR="00953E6C" w:rsidRDefault="00953E6C" w:rsidP="00E964F6">
            <w:pPr>
              <w:pStyle w:val="TableText"/>
            </w:pPr>
          </w:p>
        </w:tc>
        <w:tc>
          <w:tcPr>
            <w:tcW w:w="3402" w:type="dxa"/>
            <w:gridSpan w:val="2"/>
            <w:tcBorders>
              <w:top w:val="single" w:sz="4" w:space="0" w:color="auto"/>
            </w:tcBorders>
          </w:tcPr>
          <w:p w:rsidR="00953E6C" w:rsidRDefault="00953E6C" w:rsidP="00E964F6">
            <w:pPr>
              <w:pStyle w:val="TableText"/>
              <w:rPr>
                <w:b/>
              </w:rPr>
            </w:pPr>
            <w:r>
              <w:t>2002</w:t>
            </w:r>
          </w:p>
        </w:tc>
        <w:tc>
          <w:tcPr>
            <w:tcW w:w="3402" w:type="dxa"/>
            <w:gridSpan w:val="2"/>
            <w:tcBorders>
              <w:top w:val="single" w:sz="4" w:space="0" w:color="auto"/>
            </w:tcBorders>
          </w:tcPr>
          <w:p w:rsidR="00953E6C" w:rsidRDefault="00953E6C" w:rsidP="00E964F6">
            <w:pPr>
              <w:pStyle w:val="TableText"/>
            </w:pPr>
            <w:r>
              <w:t>2003</w:t>
            </w:r>
          </w:p>
        </w:tc>
      </w:tr>
      <w:tr w:rsidR="00953E6C" w:rsidTr="00E964F6">
        <w:trPr>
          <w:jc w:val="center"/>
        </w:trPr>
        <w:tc>
          <w:tcPr>
            <w:tcW w:w="2835" w:type="dxa"/>
            <w:tcBorders>
              <w:bottom w:val="single" w:sz="4" w:space="0" w:color="auto"/>
            </w:tcBorders>
          </w:tcPr>
          <w:p w:rsidR="00953E6C" w:rsidRDefault="00953E6C" w:rsidP="00E964F6">
            <w:pPr>
              <w:pStyle w:val="TableText"/>
              <w:rPr>
                <w:szCs w:val="18"/>
              </w:rPr>
            </w:pPr>
            <w:r>
              <w:t>Type of service used</w:t>
            </w:r>
          </w:p>
        </w:tc>
        <w:tc>
          <w:tcPr>
            <w:tcW w:w="1701" w:type="dxa"/>
            <w:tcBorders>
              <w:bottom w:val="single" w:sz="4" w:space="0" w:color="auto"/>
            </w:tcBorders>
            <w:vAlign w:val="center"/>
          </w:tcPr>
          <w:p w:rsidR="00953E6C" w:rsidRDefault="00953E6C" w:rsidP="00E964F6">
            <w:pPr>
              <w:pStyle w:val="TableText"/>
            </w:pPr>
            <w:r>
              <w:t>Mean number of visits by the population</w:t>
            </w:r>
          </w:p>
        </w:tc>
        <w:tc>
          <w:tcPr>
            <w:tcW w:w="1701" w:type="dxa"/>
            <w:tcBorders>
              <w:bottom w:val="single" w:sz="4" w:space="0" w:color="auto"/>
            </w:tcBorders>
            <w:vAlign w:val="center"/>
          </w:tcPr>
          <w:p w:rsidR="00953E6C" w:rsidRDefault="00953E6C" w:rsidP="00E964F6">
            <w:pPr>
              <w:pStyle w:val="TableText"/>
            </w:pPr>
            <w:r>
              <w:t>Mean number of visits by individuals who used the service</w:t>
            </w:r>
          </w:p>
        </w:tc>
        <w:tc>
          <w:tcPr>
            <w:tcW w:w="1701" w:type="dxa"/>
            <w:tcBorders>
              <w:bottom w:val="single" w:sz="4" w:space="0" w:color="auto"/>
            </w:tcBorders>
            <w:vAlign w:val="center"/>
          </w:tcPr>
          <w:p w:rsidR="00953E6C" w:rsidRDefault="00953E6C" w:rsidP="00E964F6">
            <w:pPr>
              <w:pStyle w:val="TableText"/>
            </w:pPr>
            <w:r>
              <w:t>Mean number of visits by the population</w:t>
            </w:r>
          </w:p>
        </w:tc>
        <w:tc>
          <w:tcPr>
            <w:tcW w:w="1701" w:type="dxa"/>
            <w:tcBorders>
              <w:bottom w:val="single" w:sz="4" w:space="0" w:color="auto"/>
            </w:tcBorders>
            <w:vAlign w:val="center"/>
          </w:tcPr>
          <w:p w:rsidR="00953E6C" w:rsidRDefault="00953E6C" w:rsidP="00E964F6">
            <w:pPr>
              <w:pStyle w:val="TableText"/>
            </w:pPr>
            <w:r>
              <w:t>Mean number of visits by individuals who used the service</w:t>
            </w:r>
          </w:p>
        </w:tc>
      </w:tr>
      <w:tr w:rsidR="00953E6C" w:rsidTr="00E964F6">
        <w:trPr>
          <w:jc w:val="center"/>
        </w:trPr>
        <w:tc>
          <w:tcPr>
            <w:tcW w:w="2835" w:type="dxa"/>
            <w:tcBorders>
              <w:top w:val="single" w:sz="4" w:space="0" w:color="auto"/>
            </w:tcBorders>
          </w:tcPr>
          <w:p w:rsidR="00953E6C" w:rsidRDefault="00953E6C" w:rsidP="00E964F6">
            <w:pPr>
              <w:pStyle w:val="TableText"/>
            </w:pPr>
            <w:r>
              <w:t>In past 4 weeks</w:t>
            </w:r>
          </w:p>
        </w:tc>
        <w:tc>
          <w:tcPr>
            <w:tcW w:w="1701" w:type="dxa"/>
            <w:tcBorders>
              <w:top w:val="single" w:sz="4" w:space="0" w:color="auto"/>
            </w:tcBorders>
          </w:tcPr>
          <w:p w:rsidR="00953E6C" w:rsidRDefault="00953E6C" w:rsidP="00E964F6">
            <w:pPr>
              <w:pStyle w:val="TableText"/>
            </w:pPr>
          </w:p>
        </w:tc>
        <w:tc>
          <w:tcPr>
            <w:tcW w:w="1701" w:type="dxa"/>
            <w:tcBorders>
              <w:top w:val="single" w:sz="4" w:space="0" w:color="auto"/>
            </w:tcBorders>
          </w:tcPr>
          <w:p w:rsidR="00953E6C" w:rsidRDefault="00953E6C" w:rsidP="00E964F6">
            <w:pPr>
              <w:pStyle w:val="TableText"/>
            </w:pPr>
          </w:p>
        </w:tc>
        <w:tc>
          <w:tcPr>
            <w:tcW w:w="1701" w:type="dxa"/>
            <w:tcBorders>
              <w:top w:val="single" w:sz="4" w:space="0" w:color="auto"/>
            </w:tcBorders>
          </w:tcPr>
          <w:p w:rsidR="00953E6C" w:rsidRDefault="00953E6C" w:rsidP="00E964F6">
            <w:pPr>
              <w:pStyle w:val="TableText"/>
            </w:pPr>
          </w:p>
        </w:tc>
        <w:tc>
          <w:tcPr>
            <w:tcW w:w="1701" w:type="dxa"/>
            <w:tcBorders>
              <w:top w:val="single" w:sz="4" w:space="0" w:color="auto"/>
            </w:tcBorders>
          </w:tcPr>
          <w:p w:rsidR="00953E6C" w:rsidRDefault="00953E6C" w:rsidP="00E964F6">
            <w:pPr>
              <w:pStyle w:val="TableText"/>
            </w:pPr>
          </w:p>
        </w:tc>
      </w:tr>
      <w:tr w:rsidR="00953E6C" w:rsidTr="00E964F6">
        <w:trPr>
          <w:jc w:val="center"/>
        </w:trPr>
        <w:tc>
          <w:tcPr>
            <w:tcW w:w="2835" w:type="dxa"/>
          </w:tcPr>
          <w:p w:rsidR="00953E6C" w:rsidRDefault="00953E6C" w:rsidP="00E964F6">
            <w:pPr>
              <w:pStyle w:val="TableText"/>
            </w:pPr>
            <w:r>
              <w:t>Public ambulatory</w:t>
            </w:r>
          </w:p>
        </w:tc>
        <w:tc>
          <w:tcPr>
            <w:tcW w:w="1701" w:type="dxa"/>
          </w:tcPr>
          <w:p w:rsidR="00953E6C" w:rsidRDefault="00953E6C" w:rsidP="00E964F6">
            <w:pPr>
              <w:pStyle w:val="TableText"/>
            </w:pPr>
            <w:r>
              <w:t>0.24</w:t>
            </w:r>
          </w:p>
        </w:tc>
        <w:tc>
          <w:tcPr>
            <w:tcW w:w="1701" w:type="dxa"/>
          </w:tcPr>
          <w:p w:rsidR="00953E6C" w:rsidRDefault="00953E6C" w:rsidP="00E964F6">
            <w:pPr>
              <w:pStyle w:val="TableText"/>
            </w:pPr>
            <w:r>
              <w:t>1.54</w:t>
            </w:r>
          </w:p>
        </w:tc>
        <w:tc>
          <w:tcPr>
            <w:tcW w:w="1701" w:type="dxa"/>
          </w:tcPr>
          <w:p w:rsidR="00953E6C" w:rsidRDefault="00953E6C" w:rsidP="00E964F6">
            <w:pPr>
              <w:pStyle w:val="TableText"/>
            </w:pPr>
            <w:r>
              <w:t>0.16</w:t>
            </w:r>
          </w:p>
        </w:tc>
        <w:tc>
          <w:tcPr>
            <w:tcW w:w="1701" w:type="dxa"/>
          </w:tcPr>
          <w:p w:rsidR="00953E6C" w:rsidRDefault="00953E6C" w:rsidP="00E964F6">
            <w:pPr>
              <w:pStyle w:val="TableText"/>
            </w:pPr>
            <w:r>
              <w:t>1.36</w:t>
            </w:r>
          </w:p>
        </w:tc>
      </w:tr>
      <w:tr w:rsidR="00953E6C" w:rsidTr="00E964F6">
        <w:trPr>
          <w:jc w:val="center"/>
        </w:trPr>
        <w:tc>
          <w:tcPr>
            <w:tcW w:w="2835" w:type="dxa"/>
          </w:tcPr>
          <w:p w:rsidR="00953E6C" w:rsidRDefault="00953E6C" w:rsidP="00E964F6">
            <w:pPr>
              <w:pStyle w:val="TableText"/>
            </w:pPr>
            <w:r>
              <w:t>Private doctor</w:t>
            </w:r>
          </w:p>
        </w:tc>
        <w:tc>
          <w:tcPr>
            <w:tcW w:w="1701" w:type="dxa"/>
          </w:tcPr>
          <w:p w:rsidR="00953E6C" w:rsidRDefault="00953E6C" w:rsidP="00E964F6">
            <w:pPr>
              <w:pStyle w:val="TableText"/>
            </w:pPr>
            <w:r>
              <w:t>0.03</w:t>
            </w:r>
          </w:p>
        </w:tc>
        <w:tc>
          <w:tcPr>
            <w:tcW w:w="1701" w:type="dxa"/>
          </w:tcPr>
          <w:p w:rsidR="00953E6C" w:rsidRDefault="00953E6C" w:rsidP="00E964F6">
            <w:pPr>
              <w:pStyle w:val="TableText"/>
            </w:pPr>
            <w:r>
              <w:t>1.45</w:t>
            </w:r>
          </w:p>
        </w:tc>
        <w:tc>
          <w:tcPr>
            <w:tcW w:w="1701" w:type="dxa"/>
          </w:tcPr>
          <w:p w:rsidR="00953E6C" w:rsidRDefault="00953E6C" w:rsidP="00E964F6">
            <w:pPr>
              <w:pStyle w:val="TableText"/>
            </w:pPr>
            <w:r>
              <w:t>0.03</w:t>
            </w:r>
          </w:p>
        </w:tc>
        <w:tc>
          <w:tcPr>
            <w:tcW w:w="1701" w:type="dxa"/>
          </w:tcPr>
          <w:p w:rsidR="00953E6C" w:rsidRDefault="00953E6C" w:rsidP="00E964F6">
            <w:pPr>
              <w:pStyle w:val="TableText"/>
            </w:pPr>
            <w:r>
              <w:t>1.38</w:t>
            </w:r>
          </w:p>
        </w:tc>
      </w:tr>
      <w:tr w:rsidR="00953E6C" w:rsidTr="00E964F6">
        <w:trPr>
          <w:jc w:val="center"/>
        </w:trPr>
        <w:tc>
          <w:tcPr>
            <w:tcW w:w="2835" w:type="dxa"/>
          </w:tcPr>
          <w:p w:rsidR="00953E6C" w:rsidRDefault="00953E6C" w:rsidP="00E964F6">
            <w:pPr>
              <w:pStyle w:val="TableText"/>
            </w:pPr>
            <w:r>
              <w:lastRenderedPageBreak/>
              <w:t>Nurse / Paramedic / Midwife</w:t>
            </w:r>
          </w:p>
        </w:tc>
        <w:tc>
          <w:tcPr>
            <w:tcW w:w="1701" w:type="dxa"/>
          </w:tcPr>
          <w:p w:rsidR="00953E6C" w:rsidRDefault="00953E6C" w:rsidP="00E964F6">
            <w:pPr>
              <w:pStyle w:val="TableText"/>
            </w:pPr>
            <w:r>
              <w:t>0.16</w:t>
            </w:r>
          </w:p>
        </w:tc>
        <w:tc>
          <w:tcPr>
            <w:tcW w:w="1701" w:type="dxa"/>
          </w:tcPr>
          <w:p w:rsidR="00953E6C" w:rsidRDefault="00953E6C" w:rsidP="00E964F6">
            <w:pPr>
              <w:pStyle w:val="TableText"/>
            </w:pPr>
            <w:r>
              <w:t>5.78</w:t>
            </w:r>
          </w:p>
        </w:tc>
        <w:tc>
          <w:tcPr>
            <w:tcW w:w="1701" w:type="dxa"/>
          </w:tcPr>
          <w:p w:rsidR="00953E6C" w:rsidRDefault="00953E6C" w:rsidP="00E964F6">
            <w:pPr>
              <w:pStyle w:val="TableText"/>
            </w:pPr>
            <w:r>
              <w:t>0.11</w:t>
            </w:r>
          </w:p>
        </w:tc>
        <w:tc>
          <w:tcPr>
            <w:tcW w:w="1701" w:type="dxa"/>
          </w:tcPr>
          <w:p w:rsidR="00953E6C" w:rsidRDefault="00953E6C" w:rsidP="00E964F6">
            <w:pPr>
              <w:pStyle w:val="TableText"/>
            </w:pPr>
            <w:r>
              <w:t>4.62</w:t>
            </w:r>
          </w:p>
        </w:tc>
      </w:tr>
      <w:tr w:rsidR="00953E6C" w:rsidTr="00E964F6">
        <w:trPr>
          <w:jc w:val="center"/>
        </w:trPr>
        <w:tc>
          <w:tcPr>
            <w:tcW w:w="2835" w:type="dxa"/>
            <w:tcBorders>
              <w:bottom w:val="single" w:sz="4" w:space="0" w:color="auto"/>
            </w:tcBorders>
          </w:tcPr>
          <w:p w:rsidR="00953E6C" w:rsidRDefault="00953E6C" w:rsidP="00E964F6">
            <w:pPr>
              <w:pStyle w:val="TableText"/>
            </w:pPr>
            <w:r>
              <w:t>Outpatient visit to hospital</w:t>
            </w:r>
          </w:p>
        </w:tc>
        <w:tc>
          <w:tcPr>
            <w:tcW w:w="1701" w:type="dxa"/>
            <w:tcBorders>
              <w:bottom w:val="single" w:sz="4" w:space="0" w:color="auto"/>
            </w:tcBorders>
          </w:tcPr>
          <w:p w:rsidR="00953E6C" w:rsidRDefault="00953E6C" w:rsidP="00E964F6">
            <w:pPr>
              <w:pStyle w:val="TableText"/>
            </w:pPr>
            <w:r>
              <w:t>0.01</w:t>
            </w:r>
          </w:p>
        </w:tc>
        <w:tc>
          <w:tcPr>
            <w:tcW w:w="1701" w:type="dxa"/>
            <w:tcBorders>
              <w:bottom w:val="single" w:sz="4" w:space="0" w:color="auto"/>
            </w:tcBorders>
          </w:tcPr>
          <w:p w:rsidR="00953E6C" w:rsidRDefault="00953E6C" w:rsidP="00E964F6">
            <w:pPr>
              <w:pStyle w:val="TableText"/>
            </w:pPr>
            <w:r>
              <w:t>NA</w:t>
            </w:r>
          </w:p>
        </w:tc>
        <w:tc>
          <w:tcPr>
            <w:tcW w:w="1701" w:type="dxa"/>
            <w:tcBorders>
              <w:bottom w:val="single" w:sz="4" w:space="0" w:color="auto"/>
            </w:tcBorders>
          </w:tcPr>
          <w:p w:rsidR="00953E6C" w:rsidRDefault="00953E6C" w:rsidP="00E964F6">
            <w:pPr>
              <w:pStyle w:val="TableText"/>
            </w:pPr>
            <w:r>
              <w:t>0.07</w:t>
            </w:r>
          </w:p>
        </w:tc>
        <w:tc>
          <w:tcPr>
            <w:tcW w:w="1701" w:type="dxa"/>
            <w:tcBorders>
              <w:bottom w:val="single" w:sz="4" w:space="0" w:color="auto"/>
            </w:tcBorders>
          </w:tcPr>
          <w:p w:rsidR="00953E6C" w:rsidRDefault="00953E6C" w:rsidP="00E964F6">
            <w:pPr>
              <w:pStyle w:val="TableText"/>
            </w:pPr>
            <w:r>
              <w:t>1.52</w:t>
            </w:r>
          </w:p>
        </w:tc>
      </w:tr>
      <w:tr w:rsidR="00953E6C" w:rsidTr="00E964F6">
        <w:trPr>
          <w:jc w:val="center"/>
        </w:trPr>
        <w:tc>
          <w:tcPr>
            <w:tcW w:w="2835" w:type="dxa"/>
            <w:tcBorders>
              <w:top w:val="single" w:sz="4" w:space="0" w:color="auto"/>
            </w:tcBorders>
          </w:tcPr>
          <w:p w:rsidR="00953E6C" w:rsidRDefault="00953E6C" w:rsidP="00E964F6">
            <w:pPr>
              <w:pStyle w:val="TableText"/>
            </w:pPr>
            <w:r>
              <w:t>In past 12 months</w:t>
            </w:r>
          </w:p>
        </w:tc>
        <w:tc>
          <w:tcPr>
            <w:tcW w:w="1701" w:type="dxa"/>
            <w:tcBorders>
              <w:top w:val="single" w:sz="4" w:space="0" w:color="auto"/>
            </w:tcBorders>
          </w:tcPr>
          <w:p w:rsidR="00953E6C" w:rsidRDefault="00953E6C" w:rsidP="00E964F6">
            <w:pPr>
              <w:pStyle w:val="TableText"/>
            </w:pPr>
          </w:p>
        </w:tc>
        <w:tc>
          <w:tcPr>
            <w:tcW w:w="1701" w:type="dxa"/>
            <w:tcBorders>
              <w:top w:val="single" w:sz="4" w:space="0" w:color="auto"/>
            </w:tcBorders>
          </w:tcPr>
          <w:p w:rsidR="00953E6C" w:rsidRDefault="00953E6C" w:rsidP="00E964F6">
            <w:pPr>
              <w:pStyle w:val="TableText"/>
            </w:pPr>
          </w:p>
        </w:tc>
        <w:tc>
          <w:tcPr>
            <w:tcW w:w="1701" w:type="dxa"/>
            <w:tcBorders>
              <w:top w:val="single" w:sz="4" w:space="0" w:color="auto"/>
            </w:tcBorders>
          </w:tcPr>
          <w:p w:rsidR="00953E6C" w:rsidRDefault="00953E6C" w:rsidP="00E964F6">
            <w:pPr>
              <w:pStyle w:val="TableText"/>
            </w:pPr>
          </w:p>
        </w:tc>
        <w:tc>
          <w:tcPr>
            <w:tcW w:w="1701" w:type="dxa"/>
            <w:tcBorders>
              <w:top w:val="single" w:sz="4" w:space="0" w:color="auto"/>
            </w:tcBorders>
          </w:tcPr>
          <w:p w:rsidR="00953E6C" w:rsidRDefault="00953E6C" w:rsidP="00E964F6">
            <w:pPr>
              <w:pStyle w:val="TableText"/>
            </w:pPr>
          </w:p>
        </w:tc>
      </w:tr>
      <w:tr w:rsidR="00953E6C" w:rsidTr="00E964F6">
        <w:trPr>
          <w:jc w:val="center"/>
        </w:trPr>
        <w:tc>
          <w:tcPr>
            <w:tcW w:w="2835" w:type="dxa"/>
          </w:tcPr>
          <w:p w:rsidR="00953E6C" w:rsidRDefault="00953E6C" w:rsidP="00E964F6">
            <w:pPr>
              <w:pStyle w:val="TableText"/>
            </w:pPr>
            <w:r>
              <w:t>Admission to hospital</w:t>
            </w:r>
          </w:p>
        </w:tc>
        <w:tc>
          <w:tcPr>
            <w:tcW w:w="1701" w:type="dxa"/>
          </w:tcPr>
          <w:p w:rsidR="00953E6C" w:rsidRDefault="00953E6C" w:rsidP="00E964F6">
            <w:pPr>
              <w:pStyle w:val="TableText"/>
            </w:pPr>
            <w:r>
              <w:t>0.06</w:t>
            </w:r>
          </w:p>
        </w:tc>
        <w:tc>
          <w:tcPr>
            <w:tcW w:w="1701" w:type="dxa"/>
          </w:tcPr>
          <w:p w:rsidR="00953E6C" w:rsidRDefault="00953E6C" w:rsidP="00E964F6">
            <w:pPr>
              <w:pStyle w:val="TableText"/>
            </w:pPr>
            <w:r>
              <w:t>1.28</w:t>
            </w:r>
          </w:p>
        </w:tc>
        <w:tc>
          <w:tcPr>
            <w:tcW w:w="1701" w:type="dxa"/>
          </w:tcPr>
          <w:p w:rsidR="00953E6C" w:rsidRDefault="00953E6C" w:rsidP="00E964F6">
            <w:pPr>
              <w:pStyle w:val="TableText"/>
            </w:pPr>
            <w:r>
              <w:t>0.06</w:t>
            </w:r>
          </w:p>
        </w:tc>
        <w:tc>
          <w:tcPr>
            <w:tcW w:w="1701" w:type="dxa"/>
          </w:tcPr>
          <w:p w:rsidR="00953E6C" w:rsidRDefault="00953E6C" w:rsidP="00E964F6">
            <w:pPr>
              <w:pStyle w:val="TableText"/>
            </w:pPr>
            <w:r>
              <w:t>1.25</w:t>
            </w:r>
          </w:p>
        </w:tc>
      </w:tr>
      <w:tr w:rsidR="00953E6C" w:rsidTr="00E964F6">
        <w:trPr>
          <w:jc w:val="center"/>
        </w:trPr>
        <w:tc>
          <w:tcPr>
            <w:tcW w:w="2835" w:type="dxa"/>
            <w:tcBorders>
              <w:bottom w:val="single" w:sz="4" w:space="0" w:color="auto"/>
            </w:tcBorders>
          </w:tcPr>
          <w:p w:rsidR="00953E6C" w:rsidRDefault="00953E6C" w:rsidP="00E964F6">
            <w:pPr>
              <w:pStyle w:val="TableText"/>
            </w:pPr>
            <w:r>
              <w:t>Dentist</w:t>
            </w:r>
          </w:p>
        </w:tc>
        <w:tc>
          <w:tcPr>
            <w:tcW w:w="1701" w:type="dxa"/>
            <w:tcBorders>
              <w:bottom w:val="single" w:sz="4" w:space="0" w:color="auto"/>
            </w:tcBorders>
          </w:tcPr>
          <w:p w:rsidR="00953E6C" w:rsidRDefault="00953E6C" w:rsidP="00E964F6">
            <w:pPr>
              <w:pStyle w:val="TableText"/>
            </w:pPr>
            <w:r>
              <w:t>0.66</w:t>
            </w:r>
          </w:p>
        </w:tc>
        <w:tc>
          <w:tcPr>
            <w:tcW w:w="1701" w:type="dxa"/>
            <w:tcBorders>
              <w:bottom w:val="single" w:sz="4" w:space="0" w:color="auto"/>
            </w:tcBorders>
          </w:tcPr>
          <w:p w:rsidR="00953E6C" w:rsidRDefault="00953E6C" w:rsidP="00E964F6">
            <w:pPr>
              <w:pStyle w:val="TableText"/>
            </w:pPr>
            <w:r>
              <w:t>2.79</w:t>
            </w:r>
          </w:p>
        </w:tc>
        <w:tc>
          <w:tcPr>
            <w:tcW w:w="1701" w:type="dxa"/>
            <w:tcBorders>
              <w:bottom w:val="single" w:sz="4" w:space="0" w:color="auto"/>
            </w:tcBorders>
          </w:tcPr>
          <w:p w:rsidR="00953E6C" w:rsidRDefault="00953E6C" w:rsidP="00E964F6">
            <w:pPr>
              <w:pStyle w:val="TableText"/>
            </w:pPr>
            <w:r>
              <w:t>0.56</w:t>
            </w:r>
          </w:p>
        </w:tc>
        <w:tc>
          <w:tcPr>
            <w:tcW w:w="1701" w:type="dxa"/>
            <w:tcBorders>
              <w:bottom w:val="single" w:sz="4" w:space="0" w:color="auto"/>
            </w:tcBorders>
          </w:tcPr>
          <w:p w:rsidR="00953E6C" w:rsidRDefault="00953E6C" w:rsidP="00E964F6">
            <w:pPr>
              <w:pStyle w:val="TableText"/>
            </w:pPr>
            <w:r>
              <w:t>2.48</w:t>
            </w:r>
          </w:p>
        </w:tc>
      </w:tr>
    </w:tbl>
    <w:p w:rsidR="00953E6C" w:rsidRDefault="00953E6C" w:rsidP="00953E6C">
      <w:pPr>
        <w:pStyle w:val="BodyText"/>
      </w:pPr>
    </w:p>
    <w:p w:rsidR="00953E6C" w:rsidRDefault="00953E6C" w:rsidP="00953E6C">
      <w:pPr>
        <w:pStyle w:val="Heading3"/>
        <w:jc w:val="both"/>
      </w:pPr>
      <w:r>
        <w:t>Smoking</w:t>
      </w:r>
    </w:p>
    <w:p w:rsidR="00953E6C" w:rsidRDefault="00953E6C" w:rsidP="00953E6C">
      <w:pPr>
        <w:pStyle w:val="BodyText"/>
      </w:pPr>
      <w:r>
        <w:t>In 2003 respondents were asked whether they smoked cigarettes and smoking is associated with reporting having worse health. The data are reported for men only as the percentage of women reporting smoking in the survey was very low and may not be reliable. It may be the case that women are more reluctant to admit they smoke, as it is not seen as being socially desirable or acceptable for them to smoke. Almost one third of men smoke (31%). Smokers were less likely to report having good health than non-smokers with 69.6% of smokers having good health compared to 76.1% of non-smokers.</w:t>
      </w:r>
    </w:p>
    <w:p w:rsidR="00953E6C" w:rsidRDefault="00953E6C" w:rsidP="00953E6C">
      <w:pPr>
        <w:pStyle w:val="Table"/>
        <w:numPr>
          <w:ilvl w:val="4"/>
          <w:numId w:val="0"/>
        </w:numPr>
        <w:tabs>
          <w:tab w:val="num" w:pos="1008"/>
        </w:tabs>
        <w:ind w:left="1008" w:hanging="1008"/>
        <w:jc w:val="both"/>
      </w:pPr>
      <w:bookmarkStart w:id="9" w:name="_Toc109495235"/>
      <w:r>
        <w:t>Relationship between smoking and self-rated health status of men, 2003</w:t>
      </w:r>
      <w:bookmarkEnd w:id="9"/>
    </w:p>
    <w:tbl>
      <w:tblPr>
        <w:tblW w:w="9639" w:type="dxa"/>
        <w:jc w:val="center"/>
        <w:tblLook w:val="01E0"/>
      </w:tblPr>
      <w:tblGrid>
        <w:gridCol w:w="4193"/>
        <w:gridCol w:w="1819"/>
        <w:gridCol w:w="1813"/>
        <w:gridCol w:w="1814"/>
      </w:tblGrid>
      <w:tr w:rsidR="00953E6C" w:rsidTr="00E964F6">
        <w:trPr>
          <w:jc w:val="center"/>
        </w:trPr>
        <w:tc>
          <w:tcPr>
            <w:tcW w:w="4193" w:type="dxa"/>
            <w:tcBorders>
              <w:top w:val="single" w:sz="4" w:space="0" w:color="auto"/>
              <w:bottom w:val="single" w:sz="4" w:space="0" w:color="auto"/>
            </w:tcBorders>
            <w:vAlign w:val="center"/>
          </w:tcPr>
          <w:p w:rsidR="00953E6C" w:rsidRDefault="00953E6C" w:rsidP="00E964F6">
            <w:pPr>
              <w:pStyle w:val="TableText"/>
            </w:pPr>
            <w:r>
              <w:t>Health status</w:t>
            </w:r>
          </w:p>
        </w:tc>
        <w:tc>
          <w:tcPr>
            <w:tcW w:w="1819" w:type="dxa"/>
            <w:tcBorders>
              <w:top w:val="single" w:sz="4" w:space="0" w:color="auto"/>
              <w:bottom w:val="single" w:sz="4" w:space="0" w:color="auto"/>
            </w:tcBorders>
            <w:vAlign w:val="center"/>
          </w:tcPr>
          <w:p w:rsidR="00953E6C" w:rsidRDefault="00953E6C" w:rsidP="00E964F6">
            <w:pPr>
              <w:pStyle w:val="TableText"/>
            </w:pPr>
            <w:r>
              <w:t>Non-smoker</w:t>
            </w:r>
          </w:p>
        </w:tc>
        <w:tc>
          <w:tcPr>
            <w:tcW w:w="1813" w:type="dxa"/>
            <w:tcBorders>
              <w:top w:val="single" w:sz="4" w:space="0" w:color="auto"/>
              <w:bottom w:val="single" w:sz="4" w:space="0" w:color="auto"/>
            </w:tcBorders>
            <w:vAlign w:val="center"/>
          </w:tcPr>
          <w:p w:rsidR="00953E6C" w:rsidRDefault="00953E6C" w:rsidP="00E964F6">
            <w:pPr>
              <w:pStyle w:val="TableText"/>
            </w:pPr>
            <w:r>
              <w:t>Smoker</w:t>
            </w:r>
          </w:p>
        </w:tc>
        <w:tc>
          <w:tcPr>
            <w:tcW w:w="1814" w:type="dxa"/>
            <w:tcBorders>
              <w:top w:val="single" w:sz="4" w:space="0" w:color="auto"/>
              <w:bottom w:val="single" w:sz="4" w:space="0" w:color="auto"/>
            </w:tcBorders>
            <w:vAlign w:val="center"/>
          </w:tcPr>
          <w:p w:rsidR="00953E6C" w:rsidRDefault="00953E6C" w:rsidP="00E964F6">
            <w:pPr>
              <w:pStyle w:val="TableText"/>
            </w:pPr>
            <w:r>
              <w:t>Total number of observations</w:t>
            </w:r>
          </w:p>
        </w:tc>
      </w:tr>
      <w:tr w:rsidR="00953E6C" w:rsidTr="00E964F6">
        <w:trPr>
          <w:jc w:val="center"/>
        </w:trPr>
        <w:tc>
          <w:tcPr>
            <w:tcW w:w="4193" w:type="dxa"/>
            <w:tcBorders>
              <w:top w:val="single" w:sz="4" w:space="0" w:color="auto"/>
            </w:tcBorders>
          </w:tcPr>
          <w:p w:rsidR="00953E6C" w:rsidRDefault="00953E6C" w:rsidP="00E964F6">
            <w:pPr>
              <w:pStyle w:val="TableText"/>
            </w:pPr>
            <w:r>
              <w:t>Very good / Good (%)</w:t>
            </w:r>
          </w:p>
        </w:tc>
        <w:tc>
          <w:tcPr>
            <w:tcW w:w="1819" w:type="dxa"/>
            <w:tcBorders>
              <w:top w:val="single" w:sz="4" w:space="0" w:color="auto"/>
            </w:tcBorders>
          </w:tcPr>
          <w:p w:rsidR="00953E6C" w:rsidRDefault="00953E6C" w:rsidP="00E964F6">
            <w:pPr>
              <w:pStyle w:val="TableText"/>
            </w:pPr>
            <w:r>
              <w:t>76.1</w:t>
            </w:r>
          </w:p>
        </w:tc>
        <w:tc>
          <w:tcPr>
            <w:tcW w:w="1813" w:type="dxa"/>
            <w:tcBorders>
              <w:top w:val="single" w:sz="4" w:space="0" w:color="auto"/>
            </w:tcBorders>
          </w:tcPr>
          <w:p w:rsidR="00953E6C" w:rsidRDefault="00953E6C" w:rsidP="00E964F6">
            <w:pPr>
              <w:pStyle w:val="TableText"/>
            </w:pPr>
            <w:r>
              <w:t>69.6</w:t>
            </w:r>
          </w:p>
        </w:tc>
        <w:tc>
          <w:tcPr>
            <w:tcW w:w="1814" w:type="dxa"/>
            <w:tcBorders>
              <w:top w:val="single" w:sz="4" w:space="0" w:color="auto"/>
            </w:tcBorders>
          </w:tcPr>
          <w:p w:rsidR="00953E6C" w:rsidRDefault="00953E6C" w:rsidP="00E964F6">
            <w:pPr>
              <w:pStyle w:val="TableText"/>
            </w:pPr>
            <w:r>
              <w:t>1703</w:t>
            </w:r>
          </w:p>
        </w:tc>
      </w:tr>
      <w:tr w:rsidR="00953E6C" w:rsidTr="00E964F6">
        <w:trPr>
          <w:jc w:val="center"/>
        </w:trPr>
        <w:tc>
          <w:tcPr>
            <w:tcW w:w="4193" w:type="dxa"/>
          </w:tcPr>
          <w:p w:rsidR="00953E6C" w:rsidRDefault="00953E6C" w:rsidP="00E964F6">
            <w:pPr>
              <w:pStyle w:val="TableText"/>
            </w:pPr>
            <w:r>
              <w:t>Average (%)</w:t>
            </w:r>
          </w:p>
        </w:tc>
        <w:tc>
          <w:tcPr>
            <w:tcW w:w="1819" w:type="dxa"/>
          </w:tcPr>
          <w:p w:rsidR="00953E6C" w:rsidRDefault="00953E6C" w:rsidP="00E964F6">
            <w:pPr>
              <w:pStyle w:val="TableText"/>
            </w:pPr>
            <w:r>
              <w:t>15.3</w:t>
            </w:r>
          </w:p>
        </w:tc>
        <w:tc>
          <w:tcPr>
            <w:tcW w:w="1813" w:type="dxa"/>
          </w:tcPr>
          <w:p w:rsidR="00953E6C" w:rsidRDefault="00953E6C" w:rsidP="00E964F6">
            <w:pPr>
              <w:pStyle w:val="TableText"/>
            </w:pPr>
            <w:r>
              <w:t>19.8</w:t>
            </w:r>
          </w:p>
        </w:tc>
        <w:tc>
          <w:tcPr>
            <w:tcW w:w="1814" w:type="dxa"/>
          </w:tcPr>
          <w:p w:rsidR="00953E6C" w:rsidRDefault="00953E6C" w:rsidP="00E964F6">
            <w:pPr>
              <w:pStyle w:val="TableText"/>
            </w:pPr>
            <w:r>
              <w:t>385</w:t>
            </w:r>
          </w:p>
        </w:tc>
      </w:tr>
      <w:tr w:rsidR="00953E6C" w:rsidTr="00E964F6">
        <w:trPr>
          <w:jc w:val="center"/>
        </w:trPr>
        <w:tc>
          <w:tcPr>
            <w:tcW w:w="4193" w:type="dxa"/>
          </w:tcPr>
          <w:p w:rsidR="00953E6C" w:rsidRDefault="00953E6C" w:rsidP="00E964F6">
            <w:pPr>
              <w:pStyle w:val="TableText"/>
            </w:pPr>
            <w:r>
              <w:t>Poor / Very poor (%)</w:t>
            </w:r>
          </w:p>
        </w:tc>
        <w:tc>
          <w:tcPr>
            <w:tcW w:w="1819" w:type="dxa"/>
          </w:tcPr>
          <w:p w:rsidR="00953E6C" w:rsidRDefault="00953E6C" w:rsidP="00E964F6">
            <w:pPr>
              <w:pStyle w:val="TableText"/>
            </w:pPr>
            <w:r>
              <w:t>8.6</w:t>
            </w:r>
          </w:p>
        </w:tc>
        <w:tc>
          <w:tcPr>
            <w:tcW w:w="1813" w:type="dxa"/>
          </w:tcPr>
          <w:p w:rsidR="00953E6C" w:rsidRDefault="00953E6C" w:rsidP="00E964F6">
            <w:pPr>
              <w:pStyle w:val="TableText"/>
            </w:pPr>
            <w:r>
              <w:t>10.6</w:t>
            </w:r>
          </w:p>
        </w:tc>
        <w:tc>
          <w:tcPr>
            <w:tcW w:w="1814" w:type="dxa"/>
          </w:tcPr>
          <w:p w:rsidR="00953E6C" w:rsidRDefault="00953E6C" w:rsidP="00E964F6">
            <w:pPr>
              <w:pStyle w:val="TableText"/>
            </w:pPr>
            <w:r>
              <w:t>217</w:t>
            </w:r>
          </w:p>
        </w:tc>
      </w:tr>
      <w:tr w:rsidR="00953E6C" w:rsidTr="00E964F6">
        <w:trPr>
          <w:jc w:val="center"/>
        </w:trPr>
        <w:tc>
          <w:tcPr>
            <w:tcW w:w="4193" w:type="dxa"/>
            <w:tcBorders>
              <w:bottom w:val="single" w:sz="4" w:space="0" w:color="auto"/>
            </w:tcBorders>
          </w:tcPr>
          <w:p w:rsidR="00953E6C" w:rsidRDefault="00953E6C" w:rsidP="00E964F6">
            <w:pPr>
              <w:pStyle w:val="TableText"/>
            </w:pPr>
            <w:r>
              <w:t>Total number of observations</w:t>
            </w:r>
          </w:p>
        </w:tc>
        <w:tc>
          <w:tcPr>
            <w:tcW w:w="1819" w:type="dxa"/>
            <w:tcBorders>
              <w:bottom w:val="single" w:sz="4" w:space="0" w:color="auto"/>
            </w:tcBorders>
          </w:tcPr>
          <w:p w:rsidR="00953E6C" w:rsidRDefault="00953E6C" w:rsidP="00E964F6">
            <w:pPr>
              <w:pStyle w:val="TableText"/>
            </w:pPr>
            <w:r>
              <w:t>1579</w:t>
            </w:r>
          </w:p>
        </w:tc>
        <w:tc>
          <w:tcPr>
            <w:tcW w:w="1813" w:type="dxa"/>
            <w:tcBorders>
              <w:bottom w:val="single" w:sz="4" w:space="0" w:color="auto"/>
            </w:tcBorders>
          </w:tcPr>
          <w:p w:rsidR="00953E6C" w:rsidRDefault="00953E6C" w:rsidP="00E964F6">
            <w:pPr>
              <w:pStyle w:val="TableText"/>
            </w:pPr>
            <w:r>
              <w:t>726</w:t>
            </w:r>
          </w:p>
        </w:tc>
        <w:tc>
          <w:tcPr>
            <w:tcW w:w="1814" w:type="dxa"/>
            <w:tcBorders>
              <w:bottom w:val="single" w:sz="4" w:space="0" w:color="auto"/>
            </w:tcBorders>
          </w:tcPr>
          <w:p w:rsidR="00953E6C" w:rsidRDefault="00953E6C" w:rsidP="00E964F6">
            <w:pPr>
              <w:pStyle w:val="TableText"/>
            </w:pPr>
            <w:r>
              <w:t>2305</w:t>
            </w:r>
          </w:p>
        </w:tc>
      </w:tr>
    </w:tbl>
    <w:p w:rsidR="00C43527" w:rsidRDefault="00C43527"/>
    <w:sectPr w:rsidR="00C43527" w:rsidSect="00C43527">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BC4" w:rsidRDefault="00AC2BC4" w:rsidP="00953E6C">
      <w:pPr>
        <w:spacing w:after="0"/>
      </w:pPr>
      <w:r>
        <w:separator/>
      </w:r>
    </w:p>
  </w:endnote>
  <w:endnote w:type="continuationSeparator" w:id="0">
    <w:p w:rsidR="00AC2BC4" w:rsidRDefault="00AC2BC4" w:rsidP="00953E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BC4" w:rsidRDefault="00AC2BC4" w:rsidP="00953E6C">
      <w:pPr>
        <w:spacing w:after="0"/>
      </w:pPr>
      <w:r>
        <w:separator/>
      </w:r>
    </w:p>
  </w:footnote>
  <w:footnote w:type="continuationSeparator" w:id="0">
    <w:p w:rsidR="00AC2BC4" w:rsidRDefault="00AC2BC4" w:rsidP="00953E6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6C" w:rsidRPr="0049269C" w:rsidRDefault="00953E6C" w:rsidP="00953E6C">
    <w:pPr>
      <w:pStyle w:val="Header"/>
      <w:rPr>
        <w:lang w:val="it-IT"/>
      </w:rPr>
    </w:pPr>
    <w:r>
      <w:rPr>
        <w:lang w:val="it-IT"/>
      </w:rPr>
      <w:t>Albania : Socioeconomic Conitions – Health</w:t>
    </w:r>
    <w:r>
      <w:rPr>
        <w:lang w:val="it-IT"/>
      </w:rPr>
      <w:tab/>
    </w:r>
    <w:r>
      <w:rPr>
        <w:lang w:val="it-IT"/>
      </w:rPr>
      <w:tab/>
      <w:t>2002 - 2004</w:t>
    </w:r>
  </w:p>
  <w:p w:rsidR="00953E6C" w:rsidRDefault="00953E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B3DB0"/>
    <w:multiLevelType w:val="multilevel"/>
    <w:tmpl w:val="89B2F470"/>
    <w:lvl w:ilvl="0">
      <w:start w:val="1"/>
      <w:numFmt w:val="decimal"/>
      <w:pStyle w:val="SectionNU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3E6C"/>
    <w:rsid w:val="0040503A"/>
    <w:rsid w:val="00437A91"/>
    <w:rsid w:val="00953E6C"/>
    <w:rsid w:val="00AA4F34"/>
    <w:rsid w:val="00AC2BC4"/>
    <w:rsid w:val="00C435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E6C"/>
    <w:pPr>
      <w:spacing w:after="240" w:line="240" w:lineRule="auto"/>
    </w:pPr>
    <w:rPr>
      <w:rFonts w:ascii="Trebuchet MS" w:eastAsia="Times New Roman" w:hAnsi="Trebuchet MS" w:cs="Times New Roman"/>
      <w:sz w:val="20"/>
      <w:szCs w:val="20"/>
      <w:lang w:val="en-GB" w:eastAsia="en-GB" w:bidi="ar-SA"/>
    </w:rPr>
  </w:style>
  <w:style w:type="paragraph" w:styleId="Heading1">
    <w:name w:val="heading 1"/>
    <w:basedOn w:val="Normal"/>
    <w:next w:val="Normal"/>
    <w:link w:val="Heading1Char"/>
    <w:qFormat/>
    <w:rsid w:val="0040503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503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40503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503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503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50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50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503A"/>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0503A"/>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50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50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50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50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50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50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50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50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50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50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50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503A"/>
    <w:rPr>
      <w:rFonts w:asciiTheme="majorHAnsi" w:eastAsiaTheme="majorEastAsia" w:hAnsiTheme="majorHAnsi" w:cstheme="majorBidi"/>
      <w:i/>
      <w:iCs/>
      <w:spacing w:val="13"/>
      <w:sz w:val="24"/>
      <w:szCs w:val="24"/>
    </w:rPr>
  </w:style>
  <w:style w:type="character" w:styleId="Strong">
    <w:name w:val="Strong"/>
    <w:uiPriority w:val="22"/>
    <w:qFormat/>
    <w:rsid w:val="0040503A"/>
    <w:rPr>
      <w:b/>
      <w:bCs/>
    </w:rPr>
  </w:style>
  <w:style w:type="character" w:styleId="Emphasis">
    <w:name w:val="Emphasis"/>
    <w:uiPriority w:val="20"/>
    <w:qFormat/>
    <w:rsid w:val="0040503A"/>
    <w:rPr>
      <w:b/>
      <w:bCs/>
      <w:i/>
      <w:iCs/>
      <w:spacing w:val="10"/>
      <w:bdr w:val="none" w:sz="0" w:space="0" w:color="auto"/>
      <w:shd w:val="clear" w:color="auto" w:fill="auto"/>
    </w:rPr>
  </w:style>
  <w:style w:type="paragraph" w:styleId="NoSpacing">
    <w:name w:val="No Spacing"/>
    <w:basedOn w:val="Normal"/>
    <w:uiPriority w:val="1"/>
    <w:qFormat/>
    <w:rsid w:val="0040503A"/>
    <w:pPr>
      <w:spacing w:after="0"/>
    </w:pPr>
  </w:style>
  <w:style w:type="paragraph" w:styleId="ListParagraph">
    <w:name w:val="List Paragraph"/>
    <w:basedOn w:val="Normal"/>
    <w:uiPriority w:val="34"/>
    <w:qFormat/>
    <w:rsid w:val="0040503A"/>
    <w:pPr>
      <w:ind w:left="720"/>
      <w:contextualSpacing/>
    </w:pPr>
  </w:style>
  <w:style w:type="paragraph" w:styleId="Quote">
    <w:name w:val="Quote"/>
    <w:basedOn w:val="Normal"/>
    <w:next w:val="Normal"/>
    <w:link w:val="QuoteChar"/>
    <w:uiPriority w:val="29"/>
    <w:qFormat/>
    <w:rsid w:val="0040503A"/>
    <w:pPr>
      <w:spacing w:before="200" w:after="0"/>
      <w:ind w:left="360" w:right="360"/>
    </w:pPr>
    <w:rPr>
      <w:i/>
      <w:iCs/>
    </w:rPr>
  </w:style>
  <w:style w:type="character" w:customStyle="1" w:styleId="QuoteChar">
    <w:name w:val="Quote Char"/>
    <w:basedOn w:val="DefaultParagraphFont"/>
    <w:link w:val="Quote"/>
    <w:uiPriority w:val="29"/>
    <w:rsid w:val="0040503A"/>
    <w:rPr>
      <w:i/>
      <w:iCs/>
    </w:rPr>
  </w:style>
  <w:style w:type="paragraph" w:styleId="IntenseQuote">
    <w:name w:val="Intense Quote"/>
    <w:basedOn w:val="Normal"/>
    <w:next w:val="Normal"/>
    <w:link w:val="IntenseQuoteChar"/>
    <w:uiPriority w:val="30"/>
    <w:qFormat/>
    <w:rsid w:val="004050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503A"/>
    <w:rPr>
      <w:b/>
      <w:bCs/>
      <w:i/>
      <w:iCs/>
    </w:rPr>
  </w:style>
  <w:style w:type="character" w:styleId="SubtleEmphasis">
    <w:name w:val="Subtle Emphasis"/>
    <w:uiPriority w:val="19"/>
    <w:qFormat/>
    <w:rsid w:val="0040503A"/>
    <w:rPr>
      <w:i/>
      <w:iCs/>
    </w:rPr>
  </w:style>
  <w:style w:type="character" w:styleId="IntenseEmphasis">
    <w:name w:val="Intense Emphasis"/>
    <w:uiPriority w:val="21"/>
    <w:qFormat/>
    <w:rsid w:val="0040503A"/>
    <w:rPr>
      <w:b/>
      <w:bCs/>
    </w:rPr>
  </w:style>
  <w:style w:type="character" w:styleId="SubtleReference">
    <w:name w:val="Subtle Reference"/>
    <w:uiPriority w:val="31"/>
    <w:qFormat/>
    <w:rsid w:val="0040503A"/>
    <w:rPr>
      <w:smallCaps/>
    </w:rPr>
  </w:style>
  <w:style w:type="character" w:styleId="IntenseReference">
    <w:name w:val="Intense Reference"/>
    <w:uiPriority w:val="32"/>
    <w:qFormat/>
    <w:rsid w:val="0040503A"/>
    <w:rPr>
      <w:smallCaps/>
      <w:spacing w:val="5"/>
      <w:u w:val="single"/>
    </w:rPr>
  </w:style>
  <w:style w:type="character" w:styleId="BookTitle">
    <w:name w:val="Book Title"/>
    <w:uiPriority w:val="33"/>
    <w:qFormat/>
    <w:rsid w:val="0040503A"/>
    <w:rPr>
      <w:i/>
      <w:iCs/>
      <w:smallCaps/>
      <w:spacing w:val="5"/>
    </w:rPr>
  </w:style>
  <w:style w:type="paragraph" w:styleId="TOCHeading">
    <w:name w:val="TOC Heading"/>
    <w:basedOn w:val="Heading1"/>
    <w:next w:val="Normal"/>
    <w:uiPriority w:val="39"/>
    <w:semiHidden/>
    <w:unhideWhenUsed/>
    <w:qFormat/>
    <w:rsid w:val="0040503A"/>
    <w:pPr>
      <w:outlineLvl w:val="9"/>
    </w:pPr>
  </w:style>
  <w:style w:type="paragraph" w:styleId="BodyText">
    <w:name w:val="Body Text"/>
    <w:basedOn w:val="Normal"/>
    <w:link w:val="BodyTextChar"/>
    <w:autoRedefine/>
    <w:rsid w:val="00953E6C"/>
    <w:pPr>
      <w:tabs>
        <w:tab w:val="left" w:pos="4962"/>
      </w:tabs>
      <w:jc w:val="both"/>
    </w:pPr>
    <w:rPr>
      <w:sz w:val="22"/>
    </w:rPr>
  </w:style>
  <w:style w:type="character" w:customStyle="1" w:styleId="BodyTextChar">
    <w:name w:val="Body Text Char"/>
    <w:basedOn w:val="DefaultParagraphFont"/>
    <w:link w:val="BodyText"/>
    <w:rsid w:val="00953E6C"/>
    <w:rPr>
      <w:rFonts w:ascii="Trebuchet MS" w:eastAsia="Times New Roman" w:hAnsi="Trebuchet MS" w:cs="Times New Roman"/>
      <w:szCs w:val="20"/>
      <w:lang w:val="en-GB" w:eastAsia="en-GB" w:bidi="ar-SA"/>
    </w:rPr>
  </w:style>
  <w:style w:type="paragraph" w:customStyle="1" w:styleId="Table">
    <w:name w:val="Table"/>
    <w:basedOn w:val="Normal"/>
    <w:next w:val="BodyText"/>
    <w:rsid w:val="00953E6C"/>
    <w:pPr>
      <w:keepNext/>
      <w:tabs>
        <w:tab w:val="num" w:pos="1008"/>
      </w:tabs>
      <w:spacing w:before="360"/>
      <w:ind w:left="1008" w:hanging="1008"/>
    </w:pPr>
    <w:rPr>
      <w:b/>
      <w:sz w:val="24"/>
    </w:rPr>
  </w:style>
  <w:style w:type="paragraph" w:customStyle="1" w:styleId="Figure">
    <w:name w:val="Figure"/>
    <w:basedOn w:val="Table"/>
    <w:next w:val="BodyText"/>
    <w:rsid w:val="00953E6C"/>
    <w:pPr>
      <w:tabs>
        <w:tab w:val="clear" w:pos="1008"/>
        <w:tab w:val="num" w:pos="1152"/>
      </w:tabs>
      <w:ind w:left="1152" w:hanging="1152"/>
    </w:pPr>
    <w:rPr>
      <w:lang w:eastAsia="en-US"/>
    </w:rPr>
  </w:style>
  <w:style w:type="paragraph" w:customStyle="1" w:styleId="TableText">
    <w:name w:val="Table Text"/>
    <w:basedOn w:val="BodyText"/>
    <w:rsid w:val="00953E6C"/>
    <w:pPr>
      <w:tabs>
        <w:tab w:val="clear" w:pos="4962"/>
      </w:tabs>
      <w:spacing w:before="40" w:after="40"/>
    </w:pPr>
    <w:rPr>
      <w:sz w:val="18"/>
      <w:lang w:eastAsia="en-US"/>
    </w:rPr>
  </w:style>
  <w:style w:type="paragraph" w:styleId="BalloonText">
    <w:name w:val="Balloon Text"/>
    <w:basedOn w:val="Normal"/>
    <w:link w:val="BalloonTextChar"/>
    <w:uiPriority w:val="99"/>
    <w:semiHidden/>
    <w:unhideWhenUsed/>
    <w:rsid w:val="00953E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E6C"/>
    <w:rPr>
      <w:rFonts w:ascii="Tahoma" w:eastAsia="Times New Roman" w:hAnsi="Tahoma" w:cs="Tahoma"/>
      <w:sz w:val="16"/>
      <w:szCs w:val="16"/>
      <w:lang w:val="en-GB" w:eastAsia="en-GB" w:bidi="ar-SA"/>
    </w:rPr>
  </w:style>
  <w:style w:type="paragraph" w:styleId="Header">
    <w:name w:val="header"/>
    <w:basedOn w:val="Normal"/>
    <w:link w:val="HeaderChar"/>
    <w:uiPriority w:val="99"/>
    <w:semiHidden/>
    <w:unhideWhenUsed/>
    <w:rsid w:val="00953E6C"/>
    <w:pPr>
      <w:tabs>
        <w:tab w:val="center" w:pos="4513"/>
        <w:tab w:val="right" w:pos="9026"/>
      </w:tabs>
      <w:spacing w:after="0"/>
    </w:pPr>
  </w:style>
  <w:style w:type="character" w:customStyle="1" w:styleId="HeaderChar">
    <w:name w:val="Header Char"/>
    <w:basedOn w:val="DefaultParagraphFont"/>
    <w:link w:val="Header"/>
    <w:uiPriority w:val="99"/>
    <w:semiHidden/>
    <w:rsid w:val="00953E6C"/>
    <w:rPr>
      <w:rFonts w:ascii="Trebuchet MS" w:eastAsia="Times New Roman" w:hAnsi="Trebuchet MS" w:cs="Times New Roman"/>
      <w:sz w:val="20"/>
      <w:szCs w:val="20"/>
      <w:lang w:val="en-GB" w:eastAsia="en-GB" w:bidi="ar-SA"/>
    </w:rPr>
  </w:style>
  <w:style w:type="paragraph" w:styleId="Footer">
    <w:name w:val="footer"/>
    <w:basedOn w:val="Normal"/>
    <w:link w:val="FooterChar"/>
    <w:uiPriority w:val="99"/>
    <w:semiHidden/>
    <w:unhideWhenUsed/>
    <w:rsid w:val="00953E6C"/>
    <w:pPr>
      <w:tabs>
        <w:tab w:val="center" w:pos="4513"/>
        <w:tab w:val="right" w:pos="9026"/>
      </w:tabs>
      <w:spacing w:after="0"/>
    </w:pPr>
  </w:style>
  <w:style w:type="character" w:customStyle="1" w:styleId="FooterChar">
    <w:name w:val="Footer Char"/>
    <w:basedOn w:val="DefaultParagraphFont"/>
    <w:link w:val="Footer"/>
    <w:uiPriority w:val="99"/>
    <w:semiHidden/>
    <w:rsid w:val="00953E6C"/>
    <w:rPr>
      <w:rFonts w:ascii="Trebuchet MS" w:eastAsia="Times New Roman" w:hAnsi="Trebuchet MS" w:cs="Times New Roman"/>
      <w:sz w:val="20"/>
      <w:szCs w:val="20"/>
      <w:lang w:val="en-GB" w:eastAsia="en-GB" w:bidi="ar-SA"/>
    </w:rPr>
  </w:style>
  <w:style w:type="paragraph" w:customStyle="1" w:styleId="SectionNUM">
    <w:name w:val="Section NUM"/>
    <w:next w:val="Heading1"/>
    <w:rsid w:val="00953E6C"/>
    <w:pPr>
      <w:keepNext/>
      <w:pageBreakBefore/>
      <w:numPr>
        <w:numId w:val="1"/>
      </w:numPr>
      <w:spacing w:after="240" w:line="240" w:lineRule="auto"/>
    </w:pPr>
    <w:rPr>
      <w:rFonts w:ascii="Trebuchet MS" w:eastAsia="Times New Roman" w:hAnsi="Trebuchet MS" w:cs="Times New Roman"/>
      <w:b/>
      <w:kern w:val="32"/>
      <w:sz w:val="36"/>
      <w:szCs w:val="20"/>
      <w:lang w:val="en-GB"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6657</Characters>
  <Application>Microsoft Office Word</Application>
  <DocSecurity>0</DocSecurity>
  <Lines>55</Lines>
  <Paragraphs>15</Paragraphs>
  <ScaleCrop>false</ScaleCrop>
  <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 Civici</dc:creator>
  <cp:lastModifiedBy>Enio Civici</cp:lastModifiedBy>
  <cp:revision>1</cp:revision>
  <dcterms:created xsi:type="dcterms:W3CDTF">2014-03-25T21:44:00Z</dcterms:created>
  <dcterms:modified xsi:type="dcterms:W3CDTF">2014-03-25T21:45:00Z</dcterms:modified>
</cp:coreProperties>
</file>